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176F7869" w:rsidR="00730B7C" w:rsidRPr="00A47E51" w:rsidRDefault="00861178" w:rsidP="4B78606E">
      <w:pPr>
        <w:jc w:val="center"/>
        <w:rPr>
          <w:rFonts w:asciiTheme="majorBidi" w:hAnsiTheme="majorBidi" w:cstheme="majorBidi"/>
          <w:b/>
          <w:bCs/>
          <w:sz w:val="44"/>
          <w:szCs w:val="44"/>
        </w:rPr>
      </w:pPr>
      <w:r w:rsidRPr="4B78606E">
        <w:rPr>
          <w:rFonts w:asciiTheme="majorBidi" w:hAnsiTheme="majorBidi" w:cstheme="majorBidi"/>
          <w:b/>
          <w:bCs/>
          <w:sz w:val="44"/>
          <w:szCs w:val="44"/>
        </w:rPr>
        <w:t>Category 1</w:t>
      </w:r>
      <w:r>
        <w:br/>
      </w:r>
      <w:r w:rsidR="00215091" w:rsidRPr="4B78606E">
        <w:rPr>
          <w:rFonts w:asciiTheme="majorBidi" w:hAnsiTheme="majorBidi" w:cstheme="majorBidi"/>
          <w:b/>
          <w:bCs/>
          <w:sz w:val="44"/>
          <w:szCs w:val="44"/>
        </w:rPr>
        <w:t xml:space="preserve">Design and Build of 30 Housing Units in </w:t>
      </w:r>
    </w:p>
    <w:p w14:paraId="6A179CAE" w14:textId="77777777" w:rsidR="00730B7C" w:rsidRDefault="00215091" w:rsidP="4B78606E">
      <w:pPr>
        <w:jc w:val="center"/>
        <w:rPr>
          <w:rFonts w:asciiTheme="majorBidi" w:hAnsiTheme="majorBidi" w:cstheme="majorBidi"/>
          <w:b/>
          <w:bCs/>
          <w:sz w:val="40"/>
          <w:szCs w:val="40"/>
        </w:rPr>
      </w:pPr>
      <w:proofErr w:type="spellStart"/>
      <w:r w:rsidRPr="4B78606E">
        <w:rPr>
          <w:rFonts w:asciiTheme="majorBidi" w:hAnsiTheme="majorBidi" w:cstheme="majorBidi"/>
          <w:b/>
          <w:bCs/>
          <w:sz w:val="44"/>
          <w:szCs w:val="44"/>
        </w:rPr>
        <w:t>Adh</w:t>
      </w:r>
      <w:proofErr w:type="spellEnd"/>
      <w:r w:rsidRPr="4B78606E">
        <w:rPr>
          <w:rFonts w:asciiTheme="majorBidi" w:hAnsiTheme="majorBidi" w:cstheme="majorBidi"/>
          <w:b/>
          <w:bCs/>
          <w:sz w:val="44"/>
          <w:szCs w:val="44"/>
        </w:rPr>
        <w:t xml:space="preserve">. </w:t>
      </w:r>
      <w:proofErr w:type="spellStart"/>
      <w:r w:rsidRPr="4B78606E">
        <w:rPr>
          <w:rFonts w:asciiTheme="majorBidi" w:hAnsiTheme="majorBidi" w:cstheme="majorBidi"/>
          <w:b/>
          <w:bCs/>
          <w:sz w:val="44"/>
          <w:szCs w:val="44"/>
        </w:rPr>
        <w:t>Dhigurah</w:t>
      </w:r>
      <w:proofErr w:type="spellEnd"/>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04F6FA8E"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April 2025</w:t>
      </w:r>
    </w:p>
    <w:p w14:paraId="338BC55A" w14:textId="300ADECA"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(IUL)13-K/13/2025/54</w:t>
      </w:r>
    </w:p>
    <w:p w14:paraId="141EEBBC" w14:textId="77777777" w:rsidR="00730B7C" w:rsidRDefault="00730B7C">
      <w:pPr>
        <w:jc w:val="center"/>
        <w:rPr>
          <w:rFonts w:asciiTheme="majorBidi" w:hAnsiTheme="majorBidi" w:cstheme="majorBidi"/>
          <w:b/>
          <w:bCs/>
          <w:sz w:val="32"/>
          <w:szCs w:val="32"/>
        </w:rPr>
      </w:pPr>
    </w:p>
    <w:p w14:paraId="01463D34" w14:textId="75868BD7" w:rsidR="00730B7C" w:rsidRDefault="00215091" w:rsidP="4B78606E">
      <w:pPr>
        <w:jc w:val="center"/>
        <w:rPr>
          <w:rFonts w:asciiTheme="majorBidi" w:hAnsiTheme="majorBidi" w:cstheme="majorBidi"/>
          <w:b/>
          <w:bCs/>
          <w:sz w:val="28"/>
          <w:szCs w:val="28"/>
        </w:rPr>
      </w:pPr>
      <w:proofErr w:type="gramStart"/>
      <w:r w:rsidRPr="4B78606E">
        <w:rPr>
          <w:rFonts w:asciiTheme="majorBidi" w:hAnsiTheme="majorBidi" w:cstheme="majorBidi"/>
          <w:b/>
          <w:bCs/>
          <w:sz w:val="28"/>
          <w:szCs w:val="28"/>
        </w:rPr>
        <w:t>Project  No.</w:t>
      </w:r>
      <w:proofErr w:type="gramEnd"/>
      <w:r w:rsidRPr="4B78606E">
        <w:rPr>
          <w:rFonts w:asciiTheme="majorBidi" w:hAnsiTheme="majorBidi" w:cstheme="majorBidi"/>
          <w:b/>
          <w:bCs/>
          <w:sz w:val="28"/>
          <w:szCs w:val="28"/>
        </w:rPr>
        <w:t xml:space="preserve">: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-005</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4B78606E">
              <w:rPr>
                <w:spacing w:val="-2"/>
              </w:rPr>
              <w:t>National</w:t>
            </w:r>
            <w:r w:rsidRPr="4B78606E">
              <w:rPr>
                <w:spacing w:val="-2"/>
              </w:rPr>
              <w:t xml:space="preserve"> Competitive Bidding (</w:t>
            </w:r>
            <w:r w:rsidR="00AB1684" w:rsidRPr="4B78606E">
              <w:rPr>
                <w:spacing w:val="-2"/>
              </w:rPr>
              <w:t>N</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41"/>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14"/>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15"/>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15"/>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15"/>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15"/>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15"/>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14"/>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14"/>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14"/>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14"/>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16"/>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17"/>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17"/>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16"/>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16"/>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16"/>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16"/>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16"/>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16"/>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16"/>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16"/>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16"/>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8"/>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8"/>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8"/>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8"/>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8"/>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8"/>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8"/>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9"/>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16"/>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16"/>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16"/>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16"/>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20"/>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20"/>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20"/>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20"/>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20"/>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20"/>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20"/>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793A9818">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793A9818">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793A9818">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(IUL)13-K/13/2025/54</w:t>
            </w:r>
          </w:p>
        </w:tc>
      </w:tr>
      <w:tr w:rsidR="00730B7C" w14:paraId="7383EB01" w14:textId="77777777" w:rsidTr="793A9818">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793A9818">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77777777"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1 – Below 50 Housing units – Construction of 30 Housing Units in </w:t>
            </w:r>
            <w:proofErr w:type="spellStart"/>
            <w:r w:rsidRPr="4B78606E">
              <w:rPr>
                <w:b/>
                <w:bCs/>
                <w:i/>
                <w:iCs/>
                <w:spacing w:val="-4"/>
              </w:rPr>
              <w:t>Adh</w:t>
            </w:r>
            <w:proofErr w:type="spellEnd"/>
            <w:r w:rsidRPr="4B78606E">
              <w:rPr>
                <w:b/>
                <w:bCs/>
                <w:i/>
                <w:iCs/>
                <w:spacing w:val="-4"/>
              </w:rPr>
              <w:t xml:space="preserve">. </w:t>
            </w:r>
            <w:proofErr w:type="spellStart"/>
            <w:r w:rsidRPr="4B78606E">
              <w:rPr>
                <w:b/>
                <w:bCs/>
                <w:i/>
                <w:iCs/>
                <w:spacing w:val="-4"/>
              </w:rPr>
              <w:t>Dhigurah</w:t>
            </w:r>
            <w:proofErr w:type="spellEnd"/>
          </w:p>
        </w:tc>
      </w:tr>
      <w:tr w:rsidR="00730B7C" w14:paraId="4FDB0F0C" w14:textId="77777777" w:rsidTr="793A9818">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BA5A1D7" w:rsidR="00730B7C" w:rsidRDefault="7B7AD50F" w:rsidP="793A9818">
            <w:pPr>
              <w:widowControl w:val="0"/>
              <w:autoSpaceDE w:val="0"/>
              <w:autoSpaceDN w:val="0"/>
              <w:spacing w:after="200"/>
              <w:ind w:left="94"/>
              <w:rPr>
                <w:i/>
                <w:iCs/>
              </w:rPr>
            </w:pPr>
            <w:r>
              <w:rPr>
                <w:spacing w:val="-2"/>
              </w:rPr>
              <w:t xml:space="preserve">ICB name and number are: </w:t>
            </w:r>
            <w:r w:rsidRPr="793A9818">
              <w:rPr>
                <w:b/>
                <w:bCs/>
                <w:i/>
                <w:iCs/>
                <w:spacing w:val="-4"/>
              </w:rPr>
              <w:t>TES/2025/</w:t>
            </w:r>
            <w:r w:rsidR="19AEFA0B" w:rsidRPr="793A9818">
              <w:rPr>
                <w:b/>
                <w:bCs/>
                <w:i/>
                <w:iCs/>
                <w:spacing w:val="-4"/>
              </w:rPr>
              <w:t>W</w:t>
            </w:r>
            <w:r w:rsidR="2ED269F2" w:rsidRPr="793A9818">
              <w:rPr>
                <w:b/>
                <w:bCs/>
                <w:i/>
                <w:iCs/>
                <w:spacing w:val="-4"/>
              </w:rPr>
              <w:t>-005</w:t>
            </w:r>
          </w:p>
        </w:tc>
      </w:tr>
      <w:tr w:rsidR="00730B7C" w14:paraId="2EDE4BBB" w14:textId="77777777" w:rsidTr="793A9818">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793A9818">
            <w:pPr>
              <w:widowControl w:val="0"/>
              <w:autoSpaceDE w:val="0"/>
              <w:autoSpaceDN w:val="0"/>
              <w:spacing w:after="200"/>
              <w:ind w:left="94"/>
              <w:rPr>
                <w:b/>
                <w:bCs/>
                <w:i/>
                <w:iCs/>
                <w:spacing w:val="-4"/>
              </w:rPr>
            </w:pPr>
            <w:r>
              <w:rPr>
                <w:spacing w:val="-2"/>
              </w:rPr>
              <w:t xml:space="preserve">The name of the Project is: </w:t>
            </w:r>
            <w:r w:rsidRPr="793A9818">
              <w:rPr>
                <w:b/>
                <w:bCs/>
                <w:i/>
                <w:iCs/>
                <w:spacing w:val="-4"/>
              </w:rPr>
              <w:t>Development of Housing Units Under Public Housing Scheme;</w:t>
            </w:r>
          </w:p>
          <w:p w14:paraId="2D83A85A" w14:textId="77777777" w:rsidR="00730B7C" w:rsidRDefault="7B7AD50F" w:rsidP="793A9818">
            <w:pPr>
              <w:widowControl w:val="0"/>
              <w:autoSpaceDE w:val="0"/>
              <w:autoSpaceDN w:val="0"/>
              <w:spacing w:after="200"/>
              <w:rPr>
                <w:b/>
                <w:bCs/>
                <w:i/>
                <w:iCs/>
              </w:rPr>
            </w:pPr>
            <w:r w:rsidRPr="793A9818">
              <w:rPr>
                <w:b/>
                <w:bCs/>
                <w:i/>
                <w:iCs/>
                <w:spacing w:val="-4"/>
              </w:rPr>
              <w:t xml:space="preserve"> Category 1 – Below 50 Housing units – Construction of 30 Housing Units in </w:t>
            </w:r>
            <w:proofErr w:type="spellStart"/>
            <w:r w:rsidRPr="793A9818">
              <w:rPr>
                <w:b/>
                <w:bCs/>
                <w:i/>
                <w:iCs/>
                <w:spacing w:val="-4"/>
              </w:rPr>
              <w:t>Adh</w:t>
            </w:r>
            <w:proofErr w:type="spellEnd"/>
            <w:r w:rsidRPr="793A9818">
              <w:rPr>
                <w:b/>
                <w:bCs/>
                <w:i/>
                <w:iCs/>
                <w:spacing w:val="-4"/>
              </w:rPr>
              <w:t xml:space="preserve">. </w:t>
            </w:r>
            <w:proofErr w:type="spellStart"/>
            <w:r w:rsidRPr="793A9818">
              <w:rPr>
                <w:b/>
                <w:bCs/>
                <w:i/>
                <w:iCs/>
                <w:spacing w:val="-4"/>
              </w:rPr>
              <w:t>Dhigurah</w:t>
            </w:r>
            <w:proofErr w:type="spellEnd"/>
          </w:p>
        </w:tc>
      </w:tr>
      <w:tr w:rsidR="00730B7C" w14:paraId="15787962" w14:textId="77777777" w:rsidTr="793A9818">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793A9818">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793A9818">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793A9818">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793A9818">
              <w:rPr>
                <w:b/>
                <w:bCs/>
                <w:i/>
                <w:iCs/>
              </w:rPr>
              <w:t xml:space="preserve">(+960) </w:t>
            </w:r>
            <w:r w:rsidR="19AEFA0B" w:rsidRPr="793A9818">
              <w:rPr>
                <w:b/>
                <w:bCs/>
                <w:i/>
                <w:iCs/>
              </w:rPr>
              <w:t>3349</w:t>
            </w:r>
            <w:r w:rsidR="2ED269F2" w:rsidRPr="793A9818">
              <w:rPr>
                <w:b/>
                <w:bCs/>
                <w:i/>
                <w:iCs/>
              </w:rPr>
              <w:t>147</w:t>
            </w:r>
            <w:r w:rsidRPr="793A9818">
              <w:rPr>
                <w:b/>
                <w:bCs/>
                <w:i/>
                <w:iCs/>
              </w:rPr>
              <w:t>, (+960) 3349106</w:t>
            </w:r>
            <w:r w:rsidR="06517E60" w:rsidRPr="793A9818">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7B7AD50F">
            <w:pPr>
              <w:widowControl w:val="0"/>
              <w:tabs>
                <w:tab w:val="right" w:pos="7254"/>
              </w:tabs>
              <w:autoSpaceDE w:val="0"/>
              <w:autoSpaceDN w:val="0"/>
              <w:spacing w:before="60" w:after="60"/>
            </w:pPr>
            <w:r>
              <w:t xml:space="preserve">Electronic mail address: </w:t>
            </w:r>
            <w:hyperlink r:id="rId10">
              <w:r w:rsidR="2ED269F2" w:rsidRPr="793A9818">
                <w:rPr>
                  <w:rStyle w:val="Hyperlink"/>
                </w:rPr>
                <w:t>ibrahim.mimshal@finance.gov.mv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793A9818">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793A9818">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793A9818">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21"/>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21"/>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21"/>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21"/>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21"/>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793A9818">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793A9818">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793A9818">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793A9818">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Fathimath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793A9818">
            <w:pPr>
              <w:widowControl w:val="0"/>
              <w:tabs>
                <w:tab w:val="right" w:pos="7254"/>
              </w:tabs>
              <w:autoSpaceDE w:val="0"/>
              <w:autoSpaceDN w:val="0"/>
              <w:spacing w:before="60" w:after="60"/>
              <w:ind w:left="135"/>
              <w:rPr>
                <w:b/>
                <w:bCs/>
              </w:rPr>
            </w:pPr>
            <w:r w:rsidRPr="793A9818">
              <w:rPr>
                <w:b/>
                <w:bCs/>
              </w:rPr>
              <w:t>The deadline for submission of Applications is:</w:t>
            </w:r>
          </w:p>
          <w:p w14:paraId="19520A9C" w14:textId="0BFC9E7B" w:rsidR="7B7AD50F" w:rsidRDefault="7B7AD50F" w:rsidP="793A9818">
            <w:pPr>
              <w:widowControl w:val="0"/>
              <w:tabs>
                <w:tab w:val="right" w:pos="7254"/>
              </w:tabs>
              <w:spacing w:line="259" w:lineRule="auto"/>
              <w:ind w:left="135"/>
              <w:rPr>
                <w:b/>
                <w:bCs/>
              </w:rPr>
            </w:pPr>
            <w:r w:rsidRPr="793A9818">
              <w:rPr>
                <w:b/>
                <w:bCs/>
              </w:rPr>
              <w:t>Date:</w:t>
            </w:r>
            <w:r w:rsidR="471A7CB0" w:rsidRPr="793A9818">
              <w:rPr>
                <w:b/>
                <w:bCs/>
              </w:rPr>
              <w:t>8</w:t>
            </w:r>
            <w:r w:rsidR="471A7CB0" w:rsidRPr="793A9818">
              <w:rPr>
                <w:b/>
                <w:bCs/>
                <w:vertAlign w:val="superscript"/>
              </w:rPr>
              <w:t>th</w:t>
            </w:r>
            <w:r w:rsidR="471A7CB0" w:rsidRPr="793A9818">
              <w:rPr>
                <w:b/>
                <w:bCs/>
              </w:rPr>
              <w:t xml:space="preserve"> May 2025 (</w:t>
            </w:r>
            <w:proofErr w:type="spellStart"/>
            <w:r w:rsidR="471A7CB0" w:rsidRPr="793A9818">
              <w:rPr>
                <w:b/>
                <w:bCs/>
              </w:rPr>
              <w:t>thursday</w:t>
            </w:r>
            <w:proofErr w:type="spellEnd"/>
            <w:r w:rsidR="471A7CB0" w:rsidRPr="793A9818">
              <w:rPr>
                <w:b/>
                <w:bCs/>
              </w:rPr>
              <w:t>)</w:t>
            </w:r>
          </w:p>
          <w:p w14:paraId="18244309" w14:textId="106D37A2" w:rsidR="00730B7C" w:rsidRDefault="7B7AD50F" w:rsidP="793A9818">
            <w:pPr>
              <w:widowControl w:val="0"/>
              <w:autoSpaceDE w:val="0"/>
              <w:autoSpaceDN w:val="0"/>
              <w:spacing w:after="200"/>
              <w:ind w:left="135"/>
              <w:jc w:val="both"/>
              <w:rPr>
                <w:b/>
                <w:bCs/>
                <w:i/>
                <w:iCs/>
              </w:rPr>
            </w:pPr>
            <w:r w:rsidRPr="793A9818">
              <w:rPr>
                <w:b/>
                <w:bCs/>
              </w:rPr>
              <w:t xml:space="preserve">Time: </w:t>
            </w:r>
            <w:r w:rsidRPr="793A9818">
              <w:rPr>
                <w:b/>
                <w:bCs/>
                <w:i/>
                <w:iCs/>
              </w:rPr>
              <w:t>1</w:t>
            </w:r>
            <w:r w:rsidR="234E76BC" w:rsidRPr="793A9818">
              <w:rPr>
                <w:b/>
                <w:bCs/>
                <w:i/>
                <w:iCs/>
              </w:rPr>
              <w:t>3</w:t>
            </w:r>
            <w:r w:rsidRPr="793A9818">
              <w:rPr>
                <w:b/>
                <w:bCs/>
                <w:i/>
                <w:iCs/>
              </w:rPr>
              <w:t xml:space="preserve">00 </w:t>
            </w:r>
            <w:proofErr w:type="spellStart"/>
            <w:r w:rsidRPr="793A9818">
              <w:rPr>
                <w:b/>
                <w:bCs/>
                <w:i/>
                <w:iCs/>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793A9818">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60651E5A" w:rsidR="00730B7C" w:rsidRDefault="103A618E" w:rsidP="793A9818">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793A9818">
              <w:rPr>
                <w:b/>
                <w:bCs/>
                <w:i/>
                <w:iCs/>
                <w:spacing w:val="-4"/>
              </w:rPr>
              <w:t xml:space="preserve">Project number for the purpose of Application submission through </w:t>
            </w:r>
            <w:proofErr w:type="spellStart"/>
            <w:r w:rsidRPr="793A9818">
              <w:rPr>
                <w:b/>
                <w:bCs/>
                <w:i/>
                <w:iCs/>
                <w:spacing w:val="-4"/>
              </w:rPr>
              <w:t>Beelan</w:t>
            </w:r>
            <w:proofErr w:type="spellEnd"/>
            <w:r w:rsidRPr="793A9818">
              <w:rPr>
                <w:b/>
                <w:bCs/>
                <w:i/>
                <w:iCs/>
                <w:spacing w:val="-4"/>
              </w:rPr>
              <w:t xml:space="preserve"> portal shall </w:t>
            </w:r>
            <w:proofErr w:type="gramStart"/>
            <w:r w:rsidRPr="793A9818">
              <w:rPr>
                <w:b/>
                <w:bCs/>
                <w:i/>
                <w:iCs/>
                <w:spacing w:val="-4"/>
              </w:rPr>
              <w:t>be :</w:t>
            </w:r>
            <w:proofErr w:type="gramEnd"/>
            <w:r w:rsidRPr="793A9818">
              <w:rPr>
                <w:b/>
                <w:bCs/>
                <w:i/>
                <w:iCs/>
                <w:spacing w:val="-4"/>
              </w:rPr>
              <w:t xml:space="preserve"> TES/2025/W-005-PQ</w:t>
            </w:r>
          </w:p>
        </w:tc>
      </w:tr>
      <w:tr w:rsidR="00551632" w14:paraId="26675EC8" w14:textId="77777777" w:rsidTr="793A9818">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3B9D199C" w:rsidR="00551632" w:rsidRPr="00A47E51" w:rsidRDefault="103A618E" w:rsidP="793A9818">
            <w:pPr>
              <w:widowControl w:val="0"/>
              <w:autoSpaceDE w:val="0"/>
              <w:autoSpaceDN w:val="0"/>
              <w:spacing w:after="200"/>
              <w:ind w:left="130"/>
              <w:rPr>
                <w:spacing w:val="-7"/>
              </w:rPr>
            </w:pPr>
            <w:r>
              <w:rPr>
                <w:spacing w:val="-7"/>
              </w:rPr>
              <w:t xml:space="preserve"> </w:t>
            </w:r>
            <w:r w:rsidRPr="793A9818">
              <w:rPr>
                <w:spacing w:val="-7"/>
              </w:rPr>
              <w:t>Date:</w:t>
            </w:r>
            <w:r w:rsidR="02A53DC0" w:rsidRPr="793A9818">
              <w:rPr>
                <w:spacing w:val="-7"/>
              </w:rPr>
              <w:t xml:space="preserve"> 11</w:t>
            </w:r>
            <w:r w:rsidR="02A53DC0" w:rsidRPr="793A9818">
              <w:rPr>
                <w:spacing w:val="-7"/>
                <w:vertAlign w:val="superscript"/>
              </w:rPr>
              <w:t>th</w:t>
            </w:r>
            <w:r w:rsidR="02A53DC0" w:rsidRPr="793A9818">
              <w:rPr>
                <w:spacing w:val="-7"/>
              </w:rPr>
              <w:t xml:space="preserve"> May 2025</w:t>
            </w:r>
          </w:p>
          <w:p w14:paraId="4C67AD6F" w14:textId="5F56FDF5" w:rsidR="00551632" w:rsidRDefault="103A618E">
            <w:pPr>
              <w:widowControl w:val="0"/>
              <w:autoSpaceDE w:val="0"/>
              <w:autoSpaceDN w:val="0"/>
              <w:spacing w:after="200"/>
              <w:ind w:left="130"/>
              <w:rPr>
                <w:spacing w:val="-7"/>
              </w:rPr>
            </w:pPr>
            <w:r w:rsidRPr="793A9818">
              <w:rPr>
                <w:spacing w:val="-7"/>
              </w:rPr>
              <w:t>Time:</w:t>
            </w:r>
            <w:r w:rsidR="64CEA361" w:rsidRPr="793A9818">
              <w:rPr>
                <w:spacing w:val="-7"/>
              </w:rPr>
              <w:t xml:space="preserve"> 10</w:t>
            </w:r>
            <w:r w:rsidR="46B9F972" w:rsidRPr="793A9818">
              <w:rPr>
                <w:spacing w:val="-7"/>
              </w:rPr>
              <w:t>:</w:t>
            </w:r>
            <w:r w:rsidR="64CEA361" w:rsidRPr="793A9818">
              <w:rPr>
                <w:spacing w:val="-7"/>
              </w:rPr>
              <w:t xml:space="preserve">00 </w:t>
            </w:r>
            <w:proofErr w:type="spellStart"/>
            <w:r w:rsidR="64CEA361" w:rsidRPr="793A9818">
              <w:rPr>
                <w:spacing w:val="-7"/>
              </w:rPr>
              <w:t>hrs</w:t>
            </w:r>
            <w:proofErr w:type="spellEnd"/>
          </w:p>
          <w:p w14:paraId="0A40DDAD" w14:textId="0C1CF14F" w:rsidR="00A47E51" w:rsidRDefault="2ED269F2">
            <w:pPr>
              <w:widowControl w:val="0"/>
              <w:autoSpaceDE w:val="0"/>
              <w:autoSpaceDN w:val="0"/>
              <w:spacing w:after="200"/>
              <w:ind w:left="130"/>
            </w:pPr>
            <w:r>
              <w:rPr>
                <w:spacing w:val="-7"/>
              </w:rPr>
              <w:t xml:space="preserve">Link: </w:t>
            </w:r>
            <w:hyperlink r:id="rId18">
              <w:r w:rsidR="62A8D898" w:rsidRPr="793A9818">
                <w:rPr>
                  <w:rStyle w:val="Hyperlink"/>
                </w:rPr>
                <w:t>https://teams.microsoft.com/l/meetup-join/19%3ameeting_MTgxMDBlNjctYjJkNi00ZTg1LWJkNTAtNTc0YjM0NGE5MTdi%40thread.v2/0?context=%7b%22Tid%22%3a%2242574d6e-387c-4791-9a63-d01d7bea16bf%22%2c%22Oid%22%3a%22569a76fd-4af1-4cd8-ba92-7f7dc324b462%22%7d</w:t>
              </w:r>
            </w:hyperlink>
          </w:p>
          <w:p w14:paraId="1570E0A9" w14:textId="21442930" w:rsidR="00A47E51" w:rsidRDefault="00A47E51">
            <w:pPr>
              <w:widowControl w:val="0"/>
              <w:autoSpaceDE w:val="0"/>
              <w:autoSpaceDN w:val="0"/>
              <w:spacing w:after="200"/>
              <w:ind w:left="130"/>
              <w:rPr>
                <w:spacing w:val="-7"/>
              </w:rPr>
            </w:pPr>
          </w:p>
        </w:tc>
      </w:tr>
      <w:tr w:rsidR="00730B7C" w14:paraId="00A3938E" w14:textId="77777777" w:rsidTr="793A9818">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793A9818">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793A9818">
              <w:rPr>
                <w:i/>
                <w:iCs/>
              </w:rPr>
              <w:t xml:space="preserve"> </w:t>
            </w:r>
            <w:r w:rsidRPr="793A9818">
              <w:rPr>
                <w:rFonts w:asciiTheme="minorHAnsi" w:eastAsiaTheme="minorEastAsia" w:hAnsiTheme="minorHAnsi" w:cstheme="minorBidi"/>
                <w:b/>
                <w:bCs/>
                <w:i/>
                <w:iCs/>
              </w:rPr>
              <w:t>shall not</w:t>
            </w:r>
            <w:r w:rsidRPr="793A9818">
              <w:rPr>
                <w:rFonts w:asciiTheme="minorHAnsi" w:eastAsiaTheme="minorEastAsia" w:hAnsiTheme="minorHAnsi" w:cstheme="minorBidi"/>
              </w:rPr>
              <w:t xml:space="preserve"> a</w:t>
            </w:r>
            <w:r>
              <w:t>pply during in the bidding process resulting from this prequalification</w:t>
            </w:r>
            <w:r w:rsidRPr="793A9818">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793A9818">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 xml:space="preserve">the </w:t>
      </w:r>
      <w:r>
        <w:rPr>
          <w:spacing w:val="-5"/>
        </w:rPr>
        <w:lastRenderedPageBreak/>
        <w:t>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793A9818">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793A9818">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793A9818">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793A9818">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793A9818">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793A9818">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793A9818">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793A9818">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793A9818">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793A9818">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793A9818">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793A9818">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793A9818">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793A9818">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Default="7B7AD50F" w:rsidP="793A9818">
            <w:pPr>
              <w:widowControl w:val="0"/>
              <w:tabs>
                <w:tab w:val="left" w:leader="dot" w:pos="8424"/>
              </w:tabs>
              <w:autoSpaceDE w:val="0"/>
              <w:autoSpaceDN w:val="0"/>
              <w:rPr>
                <w:b/>
                <w:bCs/>
                <w:sz w:val="20"/>
                <w:szCs w:val="20"/>
              </w:rPr>
            </w:pPr>
            <w:r w:rsidRPr="793A9818">
              <w:rPr>
                <w:b/>
                <w:bCs/>
                <w:sz w:val="20"/>
                <w:szCs w:val="20"/>
              </w:rPr>
              <w:t>Average Annual Turnover</w:t>
            </w:r>
          </w:p>
        </w:tc>
        <w:tc>
          <w:tcPr>
            <w:tcW w:w="3259" w:type="dxa"/>
            <w:gridSpan w:val="3"/>
          </w:tcPr>
          <w:p w14:paraId="696A1811" w14:textId="2DFEE2AE" w:rsidR="00730B7C" w:rsidRPr="004E307C" w:rsidRDefault="7B7AD50F" w:rsidP="793A9818">
            <w:pPr>
              <w:widowControl w:val="0"/>
              <w:tabs>
                <w:tab w:val="left" w:leader="dot" w:pos="8424"/>
              </w:tabs>
              <w:autoSpaceDE w:val="0"/>
              <w:autoSpaceDN w:val="0"/>
              <w:rPr>
                <w:sz w:val="20"/>
                <w:szCs w:val="20"/>
              </w:rPr>
            </w:pPr>
            <w:r w:rsidRPr="793A9818">
              <w:rPr>
                <w:sz w:val="20"/>
                <w:szCs w:val="20"/>
              </w:rPr>
              <w:t xml:space="preserve">Minimum average annual turnover of </w:t>
            </w:r>
            <w:r w:rsidRPr="793A9818">
              <w:rPr>
                <w:b/>
                <w:bCs/>
                <w:sz w:val="20"/>
                <w:szCs w:val="20"/>
              </w:rPr>
              <w:t xml:space="preserve">MVR </w:t>
            </w:r>
            <w:proofErr w:type="gramStart"/>
            <w:r w:rsidR="1BC0F940" w:rsidRPr="793A9818">
              <w:rPr>
                <w:b/>
                <w:bCs/>
                <w:sz w:val="20"/>
                <w:szCs w:val="20"/>
              </w:rPr>
              <w:t>19,591,100.00</w:t>
            </w:r>
            <w:r w:rsidRPr="793A9818">
              <w:rPr>
                <w:b/>
                <w:bCs/>
                <w:sz w:val="20"/>
                <w:szCs w:val="20"/>
              </w:rPr>
              <w:t xml:space="preserve"> </w:t>
            </w:r>
            <w:r w:rsidRPr="793A9818">
              <w:rPr>
                <w:sz w:val="20"/>
                <w:szCs w:val="20"/>
              </w:rPr>
              <w:t>,</w:t>
            </w:r>
            <w:proofErr w:type="gramEnd"/>
            <w:r w:rsidRPr="793A9818">
              <w:rPr>
                <w:sz w:val="20"/>
                <w:szCs w:val="20"/>
              </w:rPr>
              <w:t xml:space="preserve"> within the last </w:t>
            </w:r>
            <w:r w:rsidRPr="793A9818">
              <w:rPr>
                <w:b/>
                <w:bCs/>
                <w:i/>
                <w:iCs/>
                <w:sz w:val="20"/>
                <w:szCs w:val="20"/>
              </w:rPr>
              <w:t>3</w:t>
            </w:r>
            <w:r w:rsidRPr="793A9818">
              <w:rPr>
                <w:b/>
                <w:bCs/>
                <w:sz w:val="20"/>
                <w:szCs w:val="20"/>
              </w:rPr>
              <w:t xml:space="preserve"> years</w:t>
            </w:r>
            <w:r w:rsidRPr="793A9818">
              <w:rPr>
                <w:sz w:val="20"/>
                <w:szCs w:val="20"/>
              </w:rPr>
              <w:t>, (</w:t>
            </w:r>
            <w:r w:rsidRPr="793A9818">
              <w:rPr>
                <w:b/>
                <w:bCs/>
                <w:i/>
                <w:iCs/>
                <w:sz w:val="20"/>
                <w:szCs w:val="20"/>
              </w:rPr>
              <w:t xml:space="preserve">three) </w:t>
            </w:r>
            <w:r w:rsidRPr="793A9818">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793A9818">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4E307C" w:rsidRDefault="7B7AD50F" w:rsidP="793A9818">
            <w:pPr>
              <w:widowControl w:val="0"/>
              <w:tabs>
                <w:tab w:val="left" w:leader="dot" w:pos="8424"/>
              </w:tabs>
              <w:autoSpaceDE w:val="0"/>
              <w:autoSpaceDN w:val="0"/>
              <w:rPr>
                <w:sz w:val="20"/>
                <w:szCs w:val="20"/>
              </w:rPr>
            </w:pPr>
            <w:r w:rsidRPr="793A9818">
              <w:rPr>
                <w:sz w:val="20"/>
                <w:szCs w:val="20"/>
              </w:rPr>
              <w:t>The Applicant must demonstrate access to, or availability of, financial resources such as liquid assets, unencumbered real assets, lines of credit</w:t>
            </w:r>
            <w:r w:rsidR="00215091" w:rsidRPr="793A9818">
              <w:rPr>
                <w:sz w:val="20"/>
                <w:szCs w:val="20"/>
                <w:vertAlign w:val="superscript"/>
              </w:rPr>
              <w:footnoteReference w:id="10"/>
            </w:r>
            <w:r w:rsidRPr="793A9818">
              <w:rPr>
                <w:sz w:val="20"/>
                <w:szCs w:val="20"/>
              </w:rPr>
              <w:t xml:space="preserve">, and other financial means, other than any contractual advance payments to meet: </w:t>
            </w:r>
          </w:p>
          <w:p w14:paraId="5E91A64E" w14:textId="77777777" w:rsidR="00730B7C" w:rsidRPr="004E307C" w:rsidRDefault="7B7AD50F" w:rsidP="793A9818">
            <w:pPr>
              <w:widowControl w:val="0"/>
              <w:tabs>
                <w:tab w:val="left" w:leader="dot" w:pos="8424"/>
              </w:tabs>
              <w:autoSpaceDE w:val="0"/>
              <w:autoSpaceDN w:val="0"/>
              <w:rPr>
                <w:sz w:val="20"/>
                <w:szCs w:val="20"/>
              </w:rPr>
            </w:pPr>
            <w:r w:rsidRPr="793A9818">
              <w:rPr>
                <w:sz w:val="20"/>
                <w:szCs w:val="20"/>
              </w:rPr>
              <w:t>(</w:t>
            </w:r>
            <w:proofErr w:type="spellStart"/>
            <w:r w:rsidRPr="793A9818">
              <w:rPr>
                <w:sz w:val="20"/>
                <w:szCs w:val="20"/>
              </w:rPr>
              <w:t>i</w:t>
            </w:r>
            <w:proofErr w:type="spellEnd"/>
            <w:r w:rsidRPr="793A9818">
              <w:rPr>
                <w:sz w:val="20"/>
                <w:szCs w:val="20"/>
              </w:rPr>
              <w:t>) the following cash-flow requirement:</w:t>
            </w:r>
          </w:p>
          <w:p w14:paraId="14A5D9AD" w14:textId="000248C1" w:rsidR="00730B7C" w:rsidRPr="004E307C" w:rsidRDefault="7B7AD50F" w:rsidP="793A9818">
            <w:pPr>
              <w:widowControl w:val="0"/>
              <w:tabs>
                <w:tab w:val="left" w:leader="dot" w:pos="8424"/>
              </w:tabs>
              <w:autoSpaceDE w:val="0"/>
              <w:autoSpaceDN w:val="0"/>
              <w:rPr>
                <w:b/>
                <w:bCs/>
                <w:sz w:val="20"/>
                <w:szCs w:val="20"/>
              </w:rPr>
            </w:pPr>
            <w:r w:rsidRPr="793A9818">
              <w:rPr>
                <w:b/>
                <w:bCs/>
                <w:sz w:val="20"/>
                <w:szCs w:val="20"/>
              </w:rPr>
              <w:t xml:space="preserve">MVR </w:t>
            </w:r>
            <w:r w:rsidR="59032BCF" w:rsidRPr="793A9818">
              <w:rPr>
                <w:b/>
                <w:bCs/>
                <w:sz w:val="20"/>
                <w:szCs w:val="20"/>
              </w:rPr>
              <w:t>5,877,000.00</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793A9818">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793A9818">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793A9818">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793A9818">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2329030" w:rsidR="00730B7C" w:rsidRDefault="7B7AD50F">
            <w:pPr>
              <w:widowControl w:val="0"/>
              <w:tabs>
                <w:tab w:val="left" w:leader="dot" w:pos="8424"/>
              </w:tabs>
              <w:rPr>
                <w:color w:val="000000" w:themeColor="text1"/>
                <w:sz w:val="20"/>
                <w:szCs w:val="20"/>
              </w:rPr>
            </w:pPr>
            <w:r w:rsidRPr="793A9818">
              <w:rPr>
                <w:color w:val="000000" w:themeColor="text1"/>
                <w:sz w:val="20"/>
                <w:szCs w:val="20"/>
              </w:rPr>
              <w:t xml:space="preserve">(a)  Participation as designer, in at least </w:t>
            </w:r>
            <w:r w:rsidRPr="793A9818">
              <w:rPr>
                <w:b/>
                <w:bCs/>
                <w:color w:val="000000" w:themeColor="text1"/>
                <w:sz w:val="20"/>
                <w:szCs w:val="20"/>
              </w:rPr>
              <w:t xml:space="preserve">5 </w:t>
            </w:r>
            <w:r w:rsidRPr="793A9818">
              <w:rPr>
                <w:color w:val="000000" w:themeColor="text1"/>
                <w:sz w:val="20"/>
                <w:szCs w:val="20"/>
              </w:rPr>
              <w:t xml:space="preserve">contracts within the last </w:t>
            </w:r>
            <w:r w:rsidRPr="793A9818">
              <w:rPr>
                <w:b/>
                <w:bCs/>
                <w:color w:val="000000" w:themeColor="text1"/>
                <w:sz w:val="20"/>
                <w:szCs w:val="20"/>
              </w:rPr>
              <w:t>5</w:t>
            </w:r>
            <w:r w:rsidRPr="793A9818">
              <w:rPr>
                <w:color w:val="000000" w:themeColor="text1"/>
                <w:sz w:val="20"/>
                <w:szCs w:val="20"/>
                <w:vertAlign w:val="superscript"/>
              </w:rPr>
              <w:t xml:space="preserve"> </w:t>
            </w:r>
            <w:r w:rsidRPr="793A9818">
              <w:rPr>
                <w:color w:val="000000" w:themeColor="text1"/>
                <w:sz w:val="20"/>
                <w:szCs w:val="20"/>
              </w:rPr>
              <w:t xml:space="preserve">years, each with a value of at least </w:t>
            </w:r>
            <w:r w:rsidRPr="793A9818">
              <w:rPr>
                <w:b/>
                <w:bCs/>
                <w:color w:val="000000" w:themeColor="text1"/>
                <w:sz w:val="20"/>
                <w:szCs w:val="20"/>
              </w:rPr>
              <w:t xml:space="preserve">MVR </w:t>
            </w:r>
            <w:r w:rsidR="0B446288" w:rsidRPr="793A9818">
              <w:rPr>
                <w:b/>
                <w:bCs/>
                <w:color w:val="000000" w:themeColor="text1"/>
                <w:sz w:val="20"/>
                <w:szCs w:val="20"/>
              </w:rPr>
              <w:t>300,000.00</w:t>
            </w:r>
            <w:r w:rsidRPr="793A9818">
              <w:rPr>
                <w:b/>
                <w:bCs/>
                <w:color w:val="000000" w:themeColor="text1"/>
                <w:sz w:val="20"/>
                <w:szCs w:val="20"/>
              </w:rPr>
              <w:t xml:space="preserve"> that have been successfully and substantially completed and that are </w:t>
            </w:r>
            <w:r w:rsidRPr="793A9818">
              <w:rPr>
                <w:color w:val="000000" w:themeColor="text1"/>
                <w:sz w:val="20"/>
                <w:szCs w:val="20"/>
              </w:rPr>
              <w:t>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793A9818">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564D788" w:rsidR="00730B7C" w:rsidRDefault="7B7AD50F">
            <w:pPr>
              <w:widowControl w:val="0"/>
              <w:rPr>
                <w:color w:val="000000" w:themeColor="text1"/>
                <w:sz w:val="20"/>
                <w:szCs w:val="20"/>
              </w:rPr>
            </w:pPr>
            <w:r>
              <w:rPr>
                <w:color w:val="000000" w:themeColor="text1"/>
                <w:sz w:val="20"/>
                <w:szCs w:val="20"/>
              </w:rPr>
              <w:t>(b) Participation as contractor, management contractor, or subcontractor</w:t>
            </w:r>
            <w:r w:rsidR="00215091">
              <w:rPr>
                <w:color w:val="000000" w:themeColor="text1"/>
                <w:sz w:val="20"/>
                <w:szCs w:val="20"/>
                <w:vertAlign w:val="superscript"/>
              </w:rPr>
              <w:footnoteReference w:id="11"/>
            </w:r>
            <w:r>
              <w:rPr>
                <w:color w:val="000000" w:themeColor="text1"/>
                <w:sz w:val="20"/>
                <w:szCs w:val="20"/>
              </w:rPr>
              <w:t>, in at least 3 contracts</w:t>
            </w:r>
            <w:r w:rsidR="00215091">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7A3A301C">
              <w:rPr>
                <w:b/>
                <w:bCs/>
                <w:color w:val="000000" w:themeColor="text1"/>
                <w:sz w:val="20"/>
                <w:szCs w:val="20"/>
              </w:rPr>
              <w:t>13,700,000.00</w:t>
            </w:r>
            <w:r>
              <w:rPr>
                <w:b/>
                <w:bCs/>
                <w:color w:val="000000" w:themeColor="text1"/>
                <w:sz w:val="20"/>
                <w:szCs w:val="20"/>
              </w:rPr>
              <w:t xml:space="preserve"> </w:t>
            </w:r>
            <w:r>
              <w:rPr>
                <w:color w:val="000000" w:themeColor="text1"/>
                <w:sz w:val="20"/>
                <w:szCs w:val="20"/>
              </w:rPr>
              <w:t>that have been successfully</w:t>
            </w:r>
            <w:r w:rsidR="00215091">
              <w:rPr>
                <w:color w:val="000000" w:themeColor="text1"/>
                <w:sz w:val="20"/>
                <w:szCs w:val="20"/>
                <w:vertAlign w:val="superscript"/>
              </w:rPr>
              <w:footnoteReference w:id="13"/>
            </w:r>
            <w:r>
              <w:rPr>
                <w:color w:val="000000" w:themeColor="text1"/>
                <w:sz w:val="20"/>
                <w:szCs w:val="20"/>
              </w:rPr>
              <w:t xml:space="preserve"> or substantially</w:t>
            </w:r>
            <w:r w:rsidR="00215091">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8"/>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22"/>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22"/>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22"/>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22"/>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22"/>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22"/>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22"/>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22"/>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22"/>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22"/>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23"/>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23"/>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24"/>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24"/>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24"/>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24"/>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106E3B">
        <w:tc>
          <w:tcPr>
            <w:tcW w:w="9576" w:type="dxa"/>
          </w:tcPr>
          <w:p w14:paraId="22FA0911" w14:textId="41F92ABA" w:rsidR="00B47EB0" w:rsidRDefault="00B47EB0" w:rsidP="00106E3B">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106E3B">
        <w:trPr>
          <w:cantSplit/>
          <w:tblHeader/>
        </w:trPr>
        <w:tc>
          <w:tcPr>
            <w:tcW w:w="4662" w:type="dxa"/>
            <w:shd w:val="clear" w:color="auto" w:fill="auto"/>
          </w:tcPr>
          <w:p w14:paraId="7391F3C7" w14:textId="77777777" w:rsidR="00B47EB0" w:rsidRDefault="00B47EB0" w:rsidP="00106E3B">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106E3B">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106E3B">
        <w:trPr>
          <w:cantSplit/>
        </w:trPr>
        <w:tc>
          <w:tcPr>
            <w:tcW w:w="4662" w:type="dxa"/>
            <w:shd w:val="clear" w:color="auto" w:fill="auto"/>
          </w:tcPr>
          <w:p w14:paraId="40EA0A95" w14:textId="77777777" w:rsidR="00B47EB0" w:rsidRDefault="00B47EB0" w:rsidP="00106E3B">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106E3B">
            <w:pPr>
              <w:spacing w:before="120" w:after="120" w:line="276" w:lineRule="auto"/>
              <w:rPr>
                <w:color w:val="000000"/>
                <w:sz w:val="22"/>
                <w:szCs w:val="22"/>
                <w:lang w:val="en-GB"/>
              </w:rPr>
            </w:pPr>
          </w:p>
        </w:tc>
      </w:tr>
      <w:tr w:rsidR="00B47EB0" w14:paraId="40616249" w14:textId="77777777" w:rsidTr="00106E3B">
        <w:trPr>
          <w:cantSplit/>
        </w:trPr>
        <w:tc>
          <w:tcPr>
            <w:tcW w:w="4662" w:type="dxa"/>
            <w:shd w:val="clear" w:color="auto" w:fill="auto"/>
          </w:tcPr>
          <w:p w14:paraId="15DB0831" w14:textId="77777777" w:rsidR="00B47EB0" w:rsidRDefault="00B47EB0" w:rsidP="00106E3B">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106E3B">
            <w:pPr>
              <w:spacing w:before="120" w:after="120" w:line="276" w:lineRule="auto"/>
              <w:rPr>
                <w:color w:val="000000"/>
                <w:sz w:val="22"/>
                <w:szCs w:val="22"/>
                <w:lang w:val="en-GB"/>
              </w:rPr>
            </w:pPr>
          </w:p>
        </w:tc>
      </w:tr>
      <w:tr w:rsidR="00B47EB0" w14:paraId="5BFBA122" w14:textId="77777777" w:rsidTr="00106E3B">
        <w:trPr>
          <w:cantSplit/>
        </w:trPr>
        <w:tc>
          <w:tcPr>
            <w:tcW w:w="4662" w:type="dxa"/>
            <w:shd w:val="clear" w:color="auto" w:fill="auto"/>
          </w:tcPr>
          <w:p w14:paraId="73045D8A" w14:textId="77777777" w:rsidR="00B47EB0" w:rsidRDefault="00B47EB0" w:rsidP="00106E3B">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106E3B">
            <w:pPr>
              <w:spacing w:before="120" w:after="120" w:line="276" w:lineRule="auto"/>
              <w:rPr>
                <w:color w:val="000000"/>
                <w:sz w:val="22"/>
                <w:szCs w:val="22"/>
                <w:lang w:val="en-GB"/>
              </w:rPr>
            </w:pPr>
          </w:p>
        </w:tc>
      </w:tr>
      <w:tr w:rsidR="00B47EB0" w14:paraId="6B9AF5E4" w14:textId="77777777" w:rsidTr="00106E3B">
        <w:trPr>
          <w:cantSplit/>
        </w:trPr>
        <w:tc>
          <w:tcPr>
            <w:tcW w:w="4662" w:type="dxa"/>
            <w:shd w:val="clear" w:color="auto" w:fill="auto"/>
          </w:tcPr>
          <w:p w14:paraId="5F616ED0" w14:textId="77777777" w:rsidR="00B47EB0" w:rsidRDefault="00B47EB0" w:rsidP="00106E3B">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106E3B">
            <w:pPr>
              <w:spacing w:before="120" w:after="120" w:line="276" w:lineRule="auto"/>
              <w:rPr>
                <w:color w:val="000000"/>
                <w:sz w:val="22"/>
                <w:szCs w:val="22"/>
                <w:lang w:val="en-GB"/>
              </w:rPr>
            </w:pPr>
          </w:p>
        </w:tc>
      </w:tr>
      <w:tr w:rsidR="00B47EB0" w14:paraId="3BBC5B03" w14:textId="77777777" w:rsidTr="00106E3B">
        <w:trPr>
          <w:cantSplit/>
          <w:trHeight w:val="872"/>
        </w:trPr>
        <w:tc>
          <w:tcPr>
            <w:tcW w:w="4662" w:type="dxa"/>
            <w:shd w:val="clear" w:color="auto" w:fill="auto"/>
          </w:tcPr>
          <w:p w14:paraId="32D81E8B" w14:textId="77777777" w:rsidR="00B47EB0" w:rsidRDefault="00B47EB0" w:rsidP="00106E3B">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106E3B">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106E3B">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106E3B">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106E3B">
        <w:trPr>
          <w:cantSplit/>
        </w:trPr>
        <w:tc>
          <w:tcPr>
            <w:tcW w:w="4662" w:type="dxa"/>
            <w:shd w:val="clear" w:color="auto" w:fill="auto"/>
          </w:tcPr>
          <w:p w14:paraId="43FC649F" w14:textId="77777777" w:rsidR="00B47EB0" w:rsidRDefault="00B47EB0" w:rsidP="00106E3B">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106E3B">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106E3B">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106E3B">
        <w:trPr>
          <w:cantSplit/>
        </w:trPr>
        <w:tc>
          <w:tcPr>
            <w:tcW w:w="4662" w:type="dxa"/>
            <w:shd w:val="clear" w:color="auto" w:fill="auto"/>
          </w:tcPr>
          <w:p w14:paraId="6FF9B4CE" w14:textId="77777777" w:rsidR="00B47EB0" w:rsidRDefault="00B47EB0" w:rsidP="00106E3B">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106E3B">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106E3B">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106E3B">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106E3B">
        <w:trPr>
          <w:cantSplit/>
        </w:trPr>
        <w:tc>
          <w:tcPr>
            <w:tcW w:w="4662" w:type="dxa"/>
            <w:shd w:val="clear" w:color="auto" w:fill="auto"/>
          </w:tcPr>
          <w:p w14:paraId="60D7CF70" w14:textId="77777777" w:rsidR="00B47EB0" w:rsidRDefault="00B47EB0" w:rsidP="00106E3B">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106E3B">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106E3B">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106E3B">
            <w:pPr>
              <w:spacing w:before="120" w:after="120" w:line="276" w:lineRule="auto"/>
              <w:rPr>
                <w:color w:val="000000"/>
                <w:sz w:val="22"/>
                <w:szCs w:val="22"/>
                <w:lang w:val="en-GB"/>
              </w:rPr>
            </w:pPr>
          </w:p>
        </w:tc>
      </w:tr>
      <w:tr w:rsidR="00B47EB0" w14:paraId="75C7C29E" w14:textId="77777777" w:rsidTr="00106E3B">
        <w:trPr>
          <w:cantSplit/>
          <w:trHeight w:val="458"/>
        </w:trPr>
        <w:tc>
          <w:tcPr>
            <w:tcW w:w="4662" w:type="dxa"/>
            <w:shd w:val="clear" w:color="auto" w:fill="auto"/>
            <w:vAlign w:val="center"/>
          </w:tcPr>
          <w:p w14:paraId="561F6E0A" w14:textId="77777777" w:rsidR="00B47EB0" w:rsidRDefault="00B47EB0" w:rsidP="00106E3B">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106E3B">
            <w:pPr>
              <w:spacing w:before="120" w:after="120" w:line="276" w:lineRule="auto"/>
              <w:rPr>
                <w:color w:val="000000"/>
                <w:sz w:val="22"/>
                <w:szCs w:val="22"/>
                <w:lang w:val="en-GB"/>
              </w:rPr>
            </w:pPr>
          </w:p>
        </w:tc>
      </w:tr>
      <w:tr w:rsidR="00B47EB0" w14:paraId="2205F3ED" w14:textId="77777777" w:rsidTr="00106E3B">
        <w:trPr>
          <w:cantSplit/>
        </w:trPr>
        <w:tc>
          <w:tcPr>
            <w:tcW w:w="4662" w:type="dxa"/>
            <w:shd w:val="clear" w:color="auto" w:fill="auto"/>
            <w:vAlign w:val="center"/>
          </w:tcPr>
          <w:p w14:paraId="0B821A7E" w14:textId="77777777" w:rsidR="00B47EB0" w:rsidRDefault="00B47EB0" w:rsidP="00106E3B">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106E3B">
            <w:pPr>
              <w:spacing w:before="120" w:after="120" w:line="276" w:lineRule="auto"/>
              <w:rPr>
                <w:color w:val="000000"/>
                <w:sz w:val="22"/>
                <w:szCs w:val="22"/>
                <w:lang w:val="en-GB"/>
              </w:rPr>
            </w:pPr>
          </w:p>
        </w:tc>
      </w:tr>
      <w:tr w:rsidR="00B47EB0" w14:paraId="20B3F9F3" w14:textId="77777777" w:rsidTr="00106E3B">
        <w:trPr>
          <w:cantSplit/>
        </w:trPr>
        <w:tc>
          <w:tcPr>
            <w:tcW w:w="4662" w:type="dxa"/>
            <w:shd w:val="clear" w:color="auto" w:fill="auto"/>
            <w:vAlign w:val="center"/>
          </w:tcPr>
          <w:p w14:paraId="596B7E1F" w14:textId="77777777" w:rsidR="00B47EB0" w:rsidRDefault="00B47EB0" w:rsidP="00106E3B">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106E3B">
            <w:pPr>
              <w:spacing w:before="120" w:after="120" w:line="276" w:lineRule="auto"/>
              <w:rPr>
                <w:color w:val="000000"/>
                <w:sz w:val="22"/>
                <w:szCs w:val="22"/>
                <w:lang w:val="en-GB"/>
              </w:rPr>
            </w:pPr>
          </w:p>
        </w:tc>
      </w:tr>
      <w:tr w:rsidR="00B47EB0" w14:paraId="3F5885A8" w14:textId="77777777" w:rsidTr="00106E3B">
        <w:trPr>
          <w:cantSplit/>
        </w:trPr>
        <w:tc>
          <w:tcPr>
            <w:tcW w:w="4662" w:type="dxa"/>
            <w:shd w:val="clear" w:color="auto" w:fill="auto"/>
          </w:tcPr>
          <w:p w14:paraId="3388AB41" w14:textId="77777777" w:rsidR="00B47EB0" w:rsidRDefault="00B47EB0" w:rsidP="00106E3B">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106E3B">
            <w:pPr>
              <w:spacing w:before="120" w:after="120" w:line="276" w:lineRule="auto"/>
              <w:rPr>
                <w:color w:val="000000"/>
                <w:sz w:val="22"/>
                <w:szCs w:val="22"/>
                <w:lang w:val="en-GB"/>
              </w:rPr>
            </w:pPr>
          </w:p>
        </w:tc>
      </w:tr>
      <w:tr w:rsidR="00B47EB0" w14:paraId="195F0417" w14:textId="77777777" w:rsidTr="00106E3B">
        <w:trPr>
          <w:cantSplit/>
        </w:trPr>
        <w:tc>
          <w:tcPr>
            <w:tcW w:w="4662" w:type="dxa"/>
            <w:shd w:val="clear" w:color="auto" w:fill="auto"/>
          </w:tcPr>
          <w:p w14:paraId="420C53AD" w14:textId="77777777" w:rsidR="00B47EB0" w:rsidRDefault="00B47EB0" w:rsidP="00106E3B">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106E3B">
            <w:pPr>
              <w:spacing w:before="120" w:after="120" w:line="276" w:lineRule="auto"/>
              <w:rPr>
                <w:color w:val="000000"/>
                <w:sz w:val="22"/>
                <w:szCs w:val="22"/>
                <w:lang w:val="en-GB"/>
              </w:rPr>
            </w:pPr>
          </w:p>
        </w:tc>
      </w:tr>
      <w:tr w:rsidR="00B47EB0" w14:paraId="03CAD996" w14:textId="77777777" w:rsidTr="00106E3B">
        <w:trPr>
          <w:cantSplit/>
        </w:trPr>
        <w:tc>
          <w:tcPr>
            <w:tcW w:w="4662" w:type="dxa"/>
            <w:shd w:val="clear" w:color="auto" w:fill="auto"/>
          </w:tcPr>
          <w:p w14:paraId="6D2C9FAC" w14:textId="77777777" w:rsidR="00B47EB0" w:rsidRDefault="00B47EB0" w:rsidP="00106E3B">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106E3B">
            <w:pPr>
              <w:spacing w:before="120" w:after="120" w:line="276" w:lineRule="auto"/>
              <w:rPr>
                <w:color w:val="000000"/>
                <w:sz w:val="22"/>
                <w:szCs w:val="22"/>
                <w:lang w:val="en-GB"/>
              </w:rPr>
            </w:pPr>
          </w:p>
        </w:tc>
      </w:tr>
      <w:tr w:rsidR="00B47EB0" w14:paraId="638D2DE6" w14:textId="77777777" w:rsidTr="00106E3B">
        <w:trPr>
          <w:cantSplit/>
        </w:trPr>
        <w:tc>
          <w:tcPr>
            <w:tcW w:w="4662" w:type="dxa"/>
            <w:shd w:val="clear" w:color="auto" w:fill="auto"/>
          </w:tcPr>
          <w:p w14:paraId="180A1494" w14:textId="77777777" w:rsidR="00B47EB0" w:rsidRDefault="00B47EB0" w:rsidP="00106E3B">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106E3B">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25"/>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25"/>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26"/>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26"/>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25"/>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16"/>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35A6AC14" w:rsidR="00730B7C" w:rsidRDefault="00730B7C">
      <w:pPr>
        <w:jc w:val="center"/>
      </w:pPr>
    </w:p>
    <w:p w14:paraId="56244452" w14:textId="485DF274" w:rsidR="0087027A" w:rsidRDefault="0087027A">
      <w:pPr>
        <w:jc w:val="center"/>
      </w:pPr>
    </w:p>
    <w:p w14:paraId="572B1EDC" w14:textId="2C4BCC25" w:rsidR="0087027A" w:rsidRDefault="0087027A">
      <w:pPr>
        <w:jc w:val="center"/>
      </w:pPr>
    </w:p>
    <w:p w14:paraId="72E36255" w14:textId="18404E3E" w:rsidR="0087027A" w:rsidRDefault="0087027A">
      <w:pPr>
        <w:jc w:val="center"/>
      </w:pPr>
    </w:p>
    <w:p w14:paraId="760661A2" w14:textId="6DDC7E22" w:rsidR="0087027A" w:rsidRDefault="0087027A">
      <w:pPr>
        <w:jc w:val="center"/>
      </w:pPr>
    </w:p>
    <w:p w14:paraId="3EDFC8FA" w14:textId="2A2DE495" w:rsidR="0087027A" w:rsidRDefault="0087027A">
      <w:pPr>
        <w:jc w:val="center"/>
      </w:pPr>
    </w:p>
    <w:p w14:paraId="3DA6DFBA" w14:textId="45E1B3DE" w:rsidR="0087027A" w:rsidRDefault="0087027A">
      <w:pPr>
        <w:jc w:val="center"/>
      </w:pPr>
    </w:p>
    <w:p w14:paraId="7EBE288E" w14:textId="6026D8C7" w:rsidR="0087027A" w:rsidRDefault="0087027A">
      <w:pPr>
        <w:jc w:val="center"/>
      </w:pPr>
    </w:p>
    <w:p w14:paraId="4D573A9C" w14:textId="2670573A" w:rsidR="0087027A" w:rsidRDefault="0087027A">
      <w:pPr>
        <w:jc w:val="center"/>
      </w:pPr>
    </w:p>
    <w:p w14:paraId="3ECF1CC5" w14:textId="2A8F7D19" w:rsidR="0087027A" w:rsidRDefault="0087027A">
      <w:pPr>
        <w:jc w:val="center"/>
      </w:pPr>
    </w:p>
    <w:p w14:paraId="5DBEDF27" w14:textId="7E83C869" w:rsidR="0087027A" w:rsidRDefault="0087027A">
      <w:pPr>
        <w:jc w:val="center"/>
      </w:pPr>
    </w:p>
    <w:p w14:paraId="20AC5DE8" w14:textId="0F9B4734" w:rsidR="0087027A" w:rsidRDefault="0087027A">
      <w:pPr>
        <w:jc w:val="center"/>
      </w:pPr>
    </w:p>
    <w:p w14:paraId="53075907" w14:textId="5BEF31CA" w:rsidR="0087027A" w:rsidRDefault="0087027A">
      <w:pPr>
        <w:jc w:val="center"/>
      </w:pPr>
    </w:p>
    <w:p w14:paraId="025600D5" w14:textId="386A94D1" w:rsidR="0087027A" w:rsidRDefault="0087027A">
      <w:pPr>
        <w:jc w:val="center"/>
      </w:pPr>
    </w:p>
    <w:p w14:paraId="6BDBDA8F" w14:textId="6C5C9F7A" w:rsidR="0087027A" w:rsidRDefault="0087027A">
      <w:pPr>
        <w:jc w:val="center"/>
      </w:pPr>
    </w:p>
    <w:p w14:paraId="385EEB28" w14:textId="2C701D4C" w:rsidR="0087027A" w:rsidRDefault="0087027A">
      <w:pPr>
        <w:jc w:val="center"/>
      </w:pPr>
    </w:p>
    <w:p w14:paraId="6420B630" w14:textId="77777777" w:rsidR="0087027A" w:rsidRDefault="0087027A">
      <w:pPr>
        <w:jc w:val="center"/>
      </w:pPr>
    </w:p>
    <w:p w14:paraId="371F0E6B" w14:textId="7A801FC5" w:rsidR="00730B7C" w:rsidRDefault="00730B7C" w:rsidP="793A9818">
      <w:pPr>
        <w:jc w:val="center"/>
      </w:pPr>
    </w:p>
    <w:p w14:paraId="3D78DF89" w14:textId="77777777" w:rsidR="00730B7C" w:rsidRDefault="00730B7C">
      <w:pPr>
        <w:jc w:val="center"/>
      </w:pPr>
    </w:p>
    <w:p w14:paraId="61245B3E" w14:textId="77777777" w:rsidR="00730B7C" w:rsidRDefault="7B7AD50F">
      <w:pPr>
        <w:pStyle w:val="ListParagraph"/>
        <w:widowControl w:val="0"/>
        <w:numPr>
          <w:ilvl w:val="0"/>
          <w:numId w:val="27"/>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lastRenderedPageBreak/>
        <w:t>Description of the Works</w:t>
      </w:r>
      <w:bookmarkEnd w:id="324"/>
    </w:p>
    <w:p w14:paraId="4ACD3682" w14:textId="77777777" w:rsidR="00730B7C" w:rsidRDefault="00730B7C" w:rsidP="793A9818">
      <w:pPr>
        <w:widowControl w:val="0"/>
        <w:tabs>
          <w:tab w:val="left" w:leader="dot" w:pos="8748"/>
        </w:tabs>
        <w:autoSpaceDE w:val="0"/>
        <w:autoSpaceDN w:val="0"/>
        <w:spacing w:after="240"/>
        <w:jc w:val="center"/>
        <w:rPr>
          <w:b/>
          <w:bCs/>
          <w:spacing w:val="-2"/>
          <w:sz w:val="36"/>
          <w:szCs w:val="36"/>
        </w:rPr>
      </w:pPr>
    </w:p>
    <w:p w14:paraId="03B20079" w14:textId="6DAD9DDE" w:rsidR="667A0DB7" w:rsidRDefault="667A0DB7" w:rsidP="793A9818">
      <w:pPr>
        <w:pStyle w:val="ListParagraph"/>
        <w:numPr>
          <w:ilvl w:val="0"/>
          <w:numId w:val="8"/>
        </w:numPr>
        <w:ind w:left="450"/>
        <w:jc w:val="both"/>
        <w:rPr>
          <w:b/>
          <w:bCs/>
        </w:rPr>
      </w:pPr>
      <w:r w:rsidRPr="793A9818">
        <w:rPr>
          <w:b/>
          <w:bCs/>
        </w:rPr>
        <w:t>Background</w:t>
      </w:r>
    </w:p>
    <w:p w14:paraId="3055FDCB" w14:textId="0465997C" w:rsidR="667A0DB7" w:rsidRDefault="667A0DB7" w:rsidP="793A9818">
      <w:pPr>
        <w:tabs>
          <w:tab w:val="left" w:leader="dot" w:pos="8748"/>
        </w:tabs>
        <w:spacing w:after="240"/>
        <w:ind w:left="720"/>
        <w:jc w:val="both"/>
      </w:pPr>
      <w:r w:rsidRPr="793A9818">
        <w:rPr>
          <w:b/>
          <w:bCs/>
        </w:rPr>
        <w:t xml:space="preserve"> </w:t>
      </w:r>
    </w:p>
    <w:p w14:paraId="20C23F13" w14:textId="0FA9A416" w:rsidR="667A0DB7" w:rsidRDefault="667A0DB7" w:rsidP="793A9818">
      <w:pPr>
        <w:tabs>
          <w:tab w:val="left" w:leader="dot" w:pos="8748"/>
        </w:tabs>
        <w:spacing w:after="240" w:line="276" w:lineRule="auto"/>
        <w:ind w:left="450"/>
        <w:jc w:val="both"/>
      </w:pPr>
      <w:r w:rsidRPr="793A9818">
        <w:rPr>
          <w:lang w:val="en-GB"/>
        </w:rPr>
        <w:t xml:space="preserve">The Government of the Maldives is seeking a qualified party to finance (based on the financial model proposed by the contractor), design, and construct </w:t>
      </w:r>
      <w:r w:rsidRPr="793A9818">
        <w:rPr>
          <w:b/>
          <w:bCs/>
          <w:lang w:val="en-GB"/>
        </w:rPr>
        <w:t xml:space="preserve">30 Housing units in   </w:t>
      </w:r>
      <w:proofErr w:type="spellStart"/>
      <w:r w:rsidRPr="793A9818">
        <w:rPr>
          <w:b/>
          <w:bCs/>
          <w:lang w:val="en-GB"/>
        </w:rPr>
        <w:t>Adh</w:t>
      </w:r>
      <w:proofErr w:type="spellEnd"/>
      <w:r w:rsidRPr="793A9818">
        <w:rPr>
          <w:b/>
          <w:bCs/>
          <w:lang w:val="en-GB"/>
        </w:rPr>
        <w:t xml:space="preserve">. </w:t>
      </w:r>
      <w:proofErr w:type="spellStart"/>
      <w:r w:rsidRPr="793A9818">
        <w:rPr>
          <w:b/>
          <w:bCs/>
          <w:lang w:val="en-GB"/>
        </w:rPr>
        <w:t>Dhigurah</w:t>
      </w:r>
      <w:proofErr w:type="spellEnd"/>
      <w:r w:rsidRPr="793A9818">
        <w:rPr>
          <w:lang w:val="en-GB"/>
        </w:rPr>
        <w:t xml:space="preserve">, each comprising three bedrooms with attached bathrooms of 860-950 square feet, across the following islands in the Maldives. </w:t>
      </w:r>
    </w:p>
    <w:p w14:paraId="5AFE7EDD" w14:textId="55FA3783" w:rsidR="00106E3B" w:rsidRDefault="667A0DB7" w:rsidP="0087027A">
      <w:pPr>
        <w:tabs>
          <w:tab w:val="left" w:leader="dot" w:pos="8748"/>
        </w:tabs>
        <w:spacing w:after="240" w:line="276" w:lineRule="auto"/>
        <w:ind w:left="450"/>
        <w:jc w:val="both"/>
      </w:pPr>
      <w:r w:rsidRPr="793A9818">
        <w:rPr>
          <w:lang w:val="en-GB"/>
        </w:rPr>
        <w:t xml:space="preserve"> </w:t>
      </w:r>
    </w:p>
    <w:p w14:paraId="5328279B" w14:textId="77777777" w:rsidR="00106E3B" w:rsidRPr="00301E65" w:rsidRDefault="667A0DB7" w:rsidP="793A9818">
      <w:pPr>
        <w:tabs>
          <w:tab w:val="left" w:leader="dot" w:pos="8748"/>
        </w:tabs>
        <w:spacing w:after="240" w:line="276" w:lineRule="auto"/>
        <w:ind w:left="450"/>
        <w:jc w:val="both"/>
        <w:rPr>
          <w:color w:val="2E74B5" w:themeColor="accent5" w:themeShade="BF"/>
          <w:lang w:val="en-GB"/>
        </w:rPr>
      </w:pPr>
      <w:bookmarkStart w:id="325" w:name="_Hlk196738614"/>
      <w:r w:rsidRPr="00301E65">
        <w:rPr>
          <w:color w:val="2E74B5" w:themeColor="accent5" w:themeShade="BF"/>
          <w:lang w:val="en-GB"/>
        </w:rPr>
        <w:t>The Housing units should be</w:t>
      </w:r>
      <w:r w:rsidR="00106E3B" w:rsidRPr="00301E65">
        <w:rPr>
          <w:color w:val="2E74B5" w:themeColor="accent5" w:themeShade="BF"/>
          <w:lang w:val="en-GB"/>
        </w:rPr>
        <w:t>:</w:t>
      </w:r>
    </w:p>
    <w:bookmarkEnd w:id="325"/>
    <w:p w14:paraId="49E846DF" w14:textId="77777777" w:rsidR="00301E65" w:rsidRPr="00301E65" w:rsidRDefault="00301E65" w:rsidP="00301E65">
      <w:pPr>
        <w:tabs>
          <w:tab w:val="left" w:leader="dot" w:pos="8748"/>
        </w:tabs>
        <w:spacing w:after="240" w:line="276" w:lineRule="auto"/>
        <w:ind w:left="450"/>
        <w:jc w:val="both"/>
        <w:rPr>
          <w:color w:val="2E74B5" w:themeColor="accent5" w:themeShade="BF"/>
          <w:lang w:val="en-GB"/>
        </w:rPr>
      </w:pPr>
      <w:r w:rsidRPr="00301E65">
        <w:rPr>
          <w:color w:val="2E74B5" w:themeColor="accent5" w:themeShade="BF"/>
          <w:lang w:val="en-GB"/>
        </w:rPr>
        <w:t>Option 1: Individual units (1000 square feet, single storey)</w:t>
      </w:r>
    </w:p>
    <w:p w14:paraId="5BC4D779" w14:textId="6EF3C488" w:rsidR="00106E3B" w:rsidRPr="00301E65" w:rsidRDefault="00301E65" w:rsidP="00301E65">
      <w:pPr>
        <w:tabs>
          <w:tab w:val="left" w:leader="dot" w:pos="8748"/>
        </w:tabs>
        <w:spacing w:after="240" w:line="276" w:lineRule="auto"/>
        <w:ind w:left="450"/>
        <w:jc w:val="both"/>
        <w:rPr>
          <w:color w:val="2E74B5" w:themeColor="accent5" w:themeShade="BF"/>
          <w:lang w:val="en-GB"/>
        </w:rPr>
      </w:pPr>
      <w:r w:rsidRPr="00301E65">
        <w:rPr>
          <w:color w:val="2E74B5" w:themeColor="accent5" w:themeShade="BF"/>
          <w:lang w:val="en-GB"/>
        </w:rPr>
        <w:t>Option 2: 1 Buildings of 9 storey (8 apartments in each floor) (860 to 950 square feet)</w:t>
      </w:r>
    </w:p>
    <w:p w14:paraId="121FF4B0" w14:textId="4EC3395C" w:rsidR="667A0DB7" w:rsidRPr="00301E65" w:rsidRDefault="667A0DB7" w:rsidP="793A9818">
      <w:pPr>
        <w:tabs>
          <w:tab w:val="left" w:leader="dot" w:pos="8748"/>
        </w:tabs>
        <w:spacing w:after="240" w:line="276" w:lineRule="auto"/>
        <w:ind w:left="450"/>
        <w:jc w:val="both"/>
        <w:rPr>
          <w:b/>
          <w:bCs/>
          <w:i/>
          <w:iCs/>
        </w:rPr>
      </w:pPr>
      <w:bookmarkStart w:id="326" w:name="_Hlk196739022"/>
      <w:r w:rsidRPr="00051023">
        <w:rPr>
          <w:lang w:val="en-GB"/>
        </w:rPr>
        <w:t xml:space="preserve"> </w:t>
      </w:r>
      <w:bookmarkStart w:id="327" w:name="_Hlk196738543"/>
      <w:r w:rsidR="00301E65" w:rsidRPr="00301E65">
        <w:rPr>
          <w:b/>
          <w:bCs/>
          <w:i/>
          <w:iCs/>
          <w:color w:val="FF0000"/>
          <w:lang w:val="en-GB"/>
        </w:rPr>
        <w:t>Note: Housing requirements are subjected to change during the detailed design stage.</w:t>
      </w:r>
      <w:bookmarkEnd w:id="327"/>
    </w:p>
    <w:bookmarkEnd w:id="326"/>
    <w:p w14:paraId="3AFFD376" w14:textId="28B6BAB6" w:rsidR="667A0DB7" w:rsidRDefault="667A0DB7" w:rsidP="009E3A13">
      <w:pPr>
        <w:tabs>
          <w:tab w:val="left" w:leader="dot" w:pos="8748"/>
        </w:tabs>
        <w:spacing w:after="240"/>
        <w:ind w:left="90"/>
        <w:jc w:val="both"/>
      </w:pPr>
      <w:r w:rsidRPr="793A9818">
        <w:rPr>
          <w:lang w:val="en-GB"/>
        </w:rPr>
        <w:t xml:space="preserve"> </w:t>
      </w:r>
      <w:r w:rsidRPr="793A9818">
        <w:rPr>
          <w:b/>
          <w:bCs/>
          <w:lang w:val="en-GB"/>
        </w:rPr>
        <w:t xml:space="preserve"> </w:t>
      </w:r>
    </w:p>
    <w:p w14:paraId="0B65242C" w14:textId="5DCB6143" w:rsidR="667A0DB7" w:rsidRDefault="667A0DB7" w:rsidP="793A9818">
      <w:pPr>
        <w:pStyle w:val="ListParagraph"/>
        <w:numPr>
          <w:ilvl w:val="0"/>
          <w:numId w:val="8"/>
        </w:numPr>
        <w:ind w:left="810"/>
        <w:jc w:val="both"/>
        <w:rPr>
          <w:b/>
          <w:bCs/>
        </w:rPr>
      </w:pPr>
      <w:r w:rsidRPr="793A9818">
        <w:rPr>
          <w:b/>
          <w:bCs/>
        </w:rPr>
        <w:t>Scope of Works</w:t>
      </w:r>
    </w:p>
    <w:p w14:paraId="7D8C76A1" w14:textId="08A30838" w:rsidR="667A0DB7" w:rsidRDefault="667A0DB7" w:rsidP="793A9818">
      <w:pPr>
        <w:tabs>
          <w:tab w:val="left" w:leader="dot" w:pos="8748"/>
        </w:tabs>
        <w:spacing w:after="240"/>
        <w:ind w:left="810"/>
        <w:jc w:val="both"/>
      </w:pPr>
      <w:r w:rsidRPr="793A9818">
        <w:rPr>
          <w:b/>
          <w:bCs/>
          <w:lang w:val="en-GB"/>
        </w:rPr>
        <w:t xml:space="preserve"> </w:t>
      </w:r>
    </w:p>
    <w:p w14:paraId="0FF8F3C7" w14:textId="22AAA209" w:rsidR="667A0DB7" w:rsidRDefault="667A0DB7" w:rsidP="793A9818">
      <w:pPr>
        <w:tabs>
          <w:tab w:val="left" w:leader="dot" w:pos="8748"/>
        </w:tabs>
        <w:spacing w:after="240"/>
        <w:ind w:left="450"/>
        <w:jc w:val="both"/>
      </w:pPr>
      <w:r w:rsidRPr="793A9818">
        <w:rPr>
          <w:lang w:val="en-GB"/>
        </w:rPr>
        <w:t>The Scope of Work will be divided into the following key stages:</w:t>
      </w:r>
    </w:p>
    <w:p w14:paraId="118BAC8D" w14:textId="59BA8E92" w:rsidR="667A0DB7" w:rsidRDefault="667A0DB7" w:rsidP="793A9818">
      <w:pPr>
        <w:tabs>
          <w:tab w:val="left" w:leader="dot" w:pos="8748"/>
        </w:tabs>
        <w:spacing w:after="240"/>
        <w:ind w:left="810"/>
        <w:jc w:val="both"/>
      </w:pPr>
      <w:r w:rsidRPr="793A9818">
        <w:rPr>
          <w:lang w:val="en-GB"/>
        </w:rPr>
        <w:t xml:space="preserve"> </w:t>
      </w:r>
    </w:p>
    <w:p w14:paraId="5B45320C" w14:textId="35B37FF0" w:rsidR="667A0DB7" w:rsidRDefault="667A0DB7" w:rsidP="793A9818">
      <w:pPr>
        <w:pStyle w:val="ListParagraph"/>
        <w:numPr>
          <w:ilvl w:val="0"/>
          <w:numId w:val="7"/>
        </w:numPr>
        <w:spacing w:line="276" w:lineRule="auto"/>
        <w:ind w:left="810"/>
        <w:jc w:val="both"/>
        <w:rPr>
          <w:lang w:val="en-GB"/>
        </w:rPr>
      </w:pPr>
      <w:r w:rsidRPr="793A9818">
        <w:rPr>
          <w:lang w:val="en-GB"/>
        </w:rPr>
        <w:t>Design Stage</w:t>
      </w:r>
    </w:p>
    <w:p w14:paraId="3D3AF3DE" w14:textId="23D2910A" w:rsidR="667A0DB7" w:rsidRDefault="667A0DB7" w:rsidP="793A9818">
      <w:pPr>
        <w:pStyle w:val="ListParagraph"/>
        <w:numPr>
          <w:ilvl w:val="0"/>
          <w:numId w:val="7"/>
        </w:numPr>
        <w:spacing w:line="276" w:lineRule="auto"/>
        <w:ind w:left="810"/>
        <w:jc w:val="both"/>
        <w:rPr>
          <w:lang w:val="en-GB"/>
        </w:rPr>
      </w:pPr>
      <w:r w:rsidRPr="793A9818">
        <w:rPr>
          <w:lang w:val="en-GB"/>
        </w:rPr>
        <w:t>Construction Stage</w:t>
      </w:r>
    </w:p>
    <w:p w14:paraId="617F4F94" w14:textId="6C2081FA" w:rsidR="667A0DB7" w:rsidRDefault="667A0DB7" w:rsidP="793A9818">
      <w:pPr>
        <w:pStyle w:val="ListParagraph"/>
        <w:numPr>
          <w:ilvl w:val="0"/>
          <w:numId w:val="7"/>
        </w:numPr>
        <w:spacing w:line="276" w:lineRule="auto"/>
        <w:ind w:left="810"/>
        <w:jc w:val="both"/>
        <w:rPr>
          <w:lang w:val="en-GB"/>
        </w:rPr>
      </w:pPr>
      <w:r w:rsidRPr="793A9818">
        <w:rPr>
          <w:lang w:val="en-GB"/>
        </w:rPr>
        <w:t>Maintenance Stage</w:t>
      </w:r>
    </w:p>
    <w:p w14:paraId="08754468" w14:textId="481BAE58" w:rsidR="667A0DB7" w:rsidRDefault="667A0DB7" w:rsidP="793A9818">
      <w:pPr>
        <w:tabs>
          <w:tab w:val="left" w:leader="dot" w:pos="8748"/>
        </w:tabs>
        <w:spacing w:after="240" w:line="276" w:lineRule="auto"/>
        <w:ind w:left="810"/>
        <w:jc w:val="both"/>
      </w:pPr>
      <w:r w:rsidRPr="793A9818">
        <w:rPr>
          <w:lang w:val="en-GB"/>
        </w:rPr>
        <w:t xml:space="preserve"> </w:t>
      </w:r>
    </w:p>
    <w:p w14:paraId="04BA3ED3" w14:textId="45D89D3F" w:rsidR="667A0DB7" w:rsidRDefault="667A0DB7" w:rsidP="793A9818">
      <w:pPr>
        <w:tabs>
          <w:tab w:val="left" w:leader="dot" w:pos="8748"/>
        </w:tabs>
        <w:spacing w:after="240" w:line="276" w:lineRule="auto"/>
        <w:ind w:left="450"/>
        <w:jc w:val="both"/>
      </w:pPr>
      <w:r w:rsidRPr="793A9818">
        <w:rPr>
          <w:lang w:val="en-GB"/>
        </w:rPr>
        <w:t xml:space="preserve">The total project duration shall not exceed </w:t>
      </w:r>
      <w:r w:rsidRPr="793A9818">
        <w:rPr>
          <w:b/>
          <w:bCs/>
          <w:lang w:val="en-GB"/>
        </w:rPr>
        <w:t>550 calendar days</w:t>
      </w:r>
      <w:r w:rsidRPr="793A9818">
        <w:rPr>
          <w:lang w:val="en-GB"/>
        </w:rPr>
        <w:t>.</w:t>
      </w:r>
    </w:p>
    <w:p w14:paraId="692BA605" w14:textId="5032387E" w:rsidR="667A0DB7" w:rsidRDefault="667A0DB7" w:rsidP="793A9818">
      <w:pPr>
        <w:tabs>
          <w:tab w:val="left" w:leader="dot" w:pos="8748"/>
        </w:tabs>
        <w:spacing w:after="240" w:line="276" w:lineRule="auto"/>
        <w:ind w:left="450"/>
        <w:jc w:val="both"/>
      </w:pPr>
      <w:r w:rsidRPr="793A9818">
        <w:rPr>
          <w:lang w:val="en-GB"/>
        </w:rPr>
        <w:t xml:space="preserve"> </w:t>
      </w:r>
    </w:p>
    <w:p w14:paraId="5FF16C9C" w14:textId="5E958F38" w:rsidR="667A0DB7" w:rsidRDefault="667A0DB7" w:rsidP="793A9818">
      <w:pPr>
        <w:tabs>
          <w:tab w:val="left" w:leader="dot" w:pos="8748"/>
        </w:tabs>
        <w:spacing w:after="240" w:line="276" w:lineRule="auto"/>
        <w:ind w:left="450"/>
        <w:jc w:val="both"/>
      </w:pPr>
      <w:r w:rsidRPr="793A9818">
        <w:rPr>
          <w:lang w:val="en-GB"/>
        </w:rPr>
        <w:t xml:space="preserve"> </w:t>
      </w:r>
    </w:p>
    <w:p w14:paraId="18E6D57A" w14:textId="2B3A6442" w:rsidR="667A0DB7" w:rsidRDefault="667A0DB7" w:rsidP="793A9818">
      <w:pPr>
        <w:pStyle w:val="ListParagraph"/>
        <w:numPr>
          <w:ilvl w:val="0"/>
          <w:numId w:val="6"/>
        </w:numPr>
        <w:jc w:val="both"/>
        <w:rPr>
          <w:b/>
          <w:bCs/>
          <w:lang w:val="en-GB"/>
        </w:rPr>
      </w:pPr>
      <w:r w:rsidRPr="793A9818">
        <w:rPr>
          <w:b/>
          <w:bCs/>
          <w:lang w:val="en-GB"/>
        </w:rPr>
        <w:t>Design Stage</w:t>
      </w:r>
    </w:p>
    <w:p w14:paraId="7BE9DB16" w14:textId="35537AEB" w:rsidR="667A0DB7" w:rsidRDefault="667A0DB7" w:rsidP="793A9818">
      <w:pPr>
        <w:tabs>
          <w:tab w:val="left" w:pos="810"/>
          <w:tab w:val="left" w:leader="dot" w:pos="8748"/>
        </w:tabs>
        <w:spacing w:after="240" w:line="276" w:lineRule="auto"/>
        <w:ind w:left="450"/>
        <w:jc w:val="both"/>
      </w:pPr>
      <w:r w:rsidRPr="793A9818">
        <w:rPr>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58A0687" w14:textId="57426D11" w:rsidR="667A0DB7" w:rsidRDefault="667A0DB7" w:rsidP="793A9818">
      <w:pPr>
        <w:tabs>
          <w:tab w:val="left" w:pos="810"/>
          <w:tab w:val="left" w:leader="dot" w:pos="8748"/>
        </w:tabs>
        <w:spacing w:after="240" w:line="276" w:lineRule="auto"/>
        <w:ind w:left="450"/>
        <w:jc w:val="both"/>
      </w:pPr>
      <w:r w:rsidRPr="793A9818">
        <w:rPr>
          <w:lang w:val="en-GB"/>
        </w:rPr>
        <w:lastRenderedPageBreak/>
        <w:t>Employer will provide the support to give clarification to any queries which the contractor would require at any stage. The design shall take into account cost effectiveness as per housing standards.</w:t>
      </w:r>
    </w:p>
    <w:p w14:paraId="399A559C" w14:textId="3E193543" w:rsidR="667A0DB7" w:rsidRDefault="667A0DB7" w:rsidP="793A9818">
      <w:pPr>
        <w:tabs>
          <w:tab w:val="left" w:pos="810"/>
          <w:tab w:val="left" w:leader="dot" w:pos="8748"/>
        </w:tabs>
        <w:spacing w:after="240" w:line="276" w:lineRule="auto"/>
        <w:ind w:left="450"/>
        <w:jc w:val="both"/>
      </w:pPr>
      <w:r w:rsidRPr="793A9818">
        <w:rPr>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16DF5A23" w14:textId="640FB527" w:rsidR="667A0DB7" w:rsidRDefault="667A0DB7" w:rsidP="793A9818">
      <w:pPr>
        <w:tabs>
          <w:tab w:val="left" w:pos="810"/>
          <w:tab w:val="left" w:leader="dot" w:pos="8748"/>
        </w:tabs>
        <w:spacing w:after="240" w:line="276" w:lineRule="auto"/>
        <w:ind w:left="450"/>
        <w:jc w:val="both"/>
      </w:pPr>
      <w:r w:rsidRPr="793A9818">
        <w:rPr>
          <w:lang w:val="en-GB"/>
        </w:rPr>
        <w:t>The Design Stage is only deemed to be completed when the Employer has issued the approval for all Contractor’s Documents related to Design Stage”.</w:t>
      </w:r>
    </w:p>
    <w:p w14:paraId="5FB0C5F9" w14:textId="14B0A8FE" w:rsidR="667A0DB7" w:rsidRDefault="667A0DB7" w:rsidP="793A9818">
      <w:pPr>
        <w:tabs>
          <w:tab w:val="left" w:pos="810"/>
          <w:tab w:val="left" w:leader="dot" w:pos="8748"/>
        </w:tabs>
        <w:spacing w:after="240"/>
        <w:ind w:left="450"/>
        <w:jc w:val="both"/>
      </w:pPr>
      <w:r w:rsidRPr="793A9818">
        <w:rPr>
          <w:lang w:val="en-GB"/>
        </w:rPr>
        <w:t>The scope of works of the project also includes (but not limited to):</w:t>
      </w:r>
    </w:p>
    <w:p w14:paraId="5B482B9D" w14:textId="403B779E" w:rsidR="667A0DB7" w:rsidRDefault="667A0DB7" w:rsidP="793A9818">
      <w:pPr>
        <w:pStyle w:val="ListParagraph"/>
        <w:numPr>
          <w:ilvl w:val="0"/>
          <w:numId w:val="5"/>
        </w:numPr>
        <w:spacing w:line="276" w:lineRule="auto"/>
        <w:ind w:left="450"/>
        <w:jc w:val="both"/>
        <w:rPr>
          <w:lang w:val="en-GB"/>
        </w:rPr>
      </w:pPr>
      <w:r w:rsidRPr="793A9818">
        <w:rPr>
          <w:lang w:val="en-GB"/>
        </w:rPr>
        <w:t>Assessment of existing site conditions</w:t>
      </w:r>
    </w:p>
    <w:p w14:paraId="4C0BB7F7" w14:textId="15EF05E5" w:rsidR="667A0DB7" w:rsidRDefault="667A0DB7" w:rsidP="793A9818">
      <w:pPr>
        <w:pStyle w:val="ListParagraph"/>
        <w:numPr>
          <w:ilvl w:val="0"/>
          <w:numId w:val="5"/>
        </w:numPr>
        <w:spacing w:line="276" w:lineRule="auto"/>
        <w:ind w:left="450"/>
        <w:jc w:val="both"/>
        <w:rPr>
          <w:lang w:val="en-GB"/>
        </w:rPr>
      </w:pPr>
      <w:r w:rsidRPr="793A9818">
        <w:rPr>
          <w:lang w:val="en-GB"/>
        </w:rPr>
        <w:t xml:space="preserve">Carrying out an Environmental Impact Assessment (EIA) </w:t>
      </w:r>
    </w:p>
    <w:p w14:paraId="75681AA7" w14:textId="06436FEF" w:rsidR="667A0DB7" w:rsidRDefault="667A0DB7" w:rsidP="793A9818">
      <w:pPr>
        <w:pStyle w:val="ListParagraph"/>
        <w:numPr>
          <w:ilvl w:val="0"/>
          <w:numId w:val="5"/>
        </w:numPr>
        <w:spacing w:line="276" w:lineRule="auto"/>
        <w:ind w:left="450"/>
        <w:jc w:val="both"/>
        <w:rPr>
          <w:lang w:val="en-GB"/>
        </w:rPr>
      </w:pPr>
      <w:r w:rsidRPr="793A9818">
        <w:rPr>
          <w:lang w:val="en-GB"/>
        </w:rPr>
        <w:t>Development of conceptual design</w:t>
      </w:r>
    </w:p>
    <w:p w14:paraId="64127741" w14:textId="4FFF6FBF" w:rsidR="667A0DB7" w:rsidRDefault="667A0DB7" w:rsidP="793A9818">
      <w:pPr>
        <w:pStyle w:val="ListParagraph"/>
        <w:numPr>
          <w:ilvl w:val="0"/>
          <w:numId w:val="5"/>
        </w:numPr>
        <w:spacing w:line="276" w:lineRule="auto"/>
        <w:ind w:left="450"/>
        <w:jc w:val="both"/>
        <w:rPr>
          <w:lang w:val="en-GB"/>
        </w:rPr>
      </w:pPr>
      <w:r w:rsidRPr="793A9818">
        <w:rPr>
          <w:lang w:val="en-GB"/>
        </w:rPr>
        <w:t>Development of detailed design</w:t>
      </w:r>
    </w:p>
    <w:p w14:paraId="4A90D724" w14:textId="0CEE51DB" w:rsidR="667A0DB7" w:rsidRDefault="667A0DB7" w:rsidP="793A9818">
      <w:pPr>
        <w:tabs>
          <w:tab w:val="left" w:pos="810"/>
          <w:tab w:val="left" w:leader="dot" w:pos="8748"/>
        </w:tabs>
        <w:spacing w:after="240"/>
        <w:ind w:left="450"/>
        <w:jc w:val="both"/>
      </w:pPr>
      <w:r w:rsidRPr="793A9818">
        <w:rPr>
          <w:lang w:val="en-GB"/>
        </w:rPr>
        <w:t xml:space="preserve"> </w:t>
      </w:r>
    </w:p>
    <w:p w14:paraId="2D5C6C46" w14:textId="46169A40" w:rsidR="667A0DB7" w:rsidRDefault="667A0DB7" w:rsidP="793A9818">
      <w:pPr>
        <w:tabs>
          <w:tab w:val="left" w:pos="810"/>
          <w:tab w:val="left" w:leader="dot" w:pos="8748"/>
        </w:tabs>
        <w:spacing w:after="240" w:line="276" w:lineRule="auto"/>
        <w:ind w:left="450"/>
        <w:jc w:val="both"/>
      </w:pPr>
      <w:r w:rsidRPr="793A9818">
        <w:rPr>
          <w:lang w:val="en-GB"/>
        </w:rPr>
        <w:t>Other factors that should be taken into account when designing and constructing the housing units and buildings are:</w:t>
      </w:r>
    </w:p>
    <w:p w14:paraId="556CC0D0" w14:textId="461A128C" w:rsidR="667A0DB7" w:rsidRDefault="667A0DB7" w:rsidP="793A9818">
      <w:pPr>
        <w:pStyle w:val="ListParagraph"/>
        <w:numPr>
          <w:ilvl w:val="0"/>
          <w:numId w:val="5"/>
        </w:numPr>
        <w:spacing w:line="276" w:lineRule="auto"/>
        <w:ind w:left="450"/>
        <w:jc w:val="both"/>
        <w:rPr>
          <w:lang w:val="en-GB"/>
        </w:rPr>
      </w:pPr>
      <w:r w:rsidRPr="793A9818">
        <w:rPr>
          <w:lang w:val="en-GB"/>
        </w:rPr>
        <w:t>The design of project shall comply with the Design Guidelines.</w:t>
      </w:r>
    </w:p>
    <w:p w14:paraId="0A69549D" w14:textId="5CC5BCEF" w:rsidR="667A0DB7" w:rsidRDefault="667A0DB7" w:rsidP="793A9818">
      <w:pPr>
        <w:pStyle w:val="ListParagraph"/>
        <w:numPr>
          <w:ilvl w:val="0"/>
          <w:numId w:val="5"/>
        </w:numPr>
        <w:spacing w:line="276" w:lineRule="auto"/>
        <w:ind w:left="450"/>
        <w:jc w:val="both"/>
        <w:rPr>
          <w:lang w:val="en-GB"/>
        </w:rPr>
      </w:pPr>
      <w:r w:rsidRPr="793A9818">
        <w:rPr>
          <w:lang w:val="en-GB"/>
        </w:rPr>
        <w:t xml:space="preserve">All Design and Construction work should be carried out in accordance to British Standard </w:t>
      </w:r>
      <w:r>
        <w:tab/>
      </w:r>
      <w:r w:rsidRPr="793A9818">
        <w:rPr>
          <w:lang w:val="en-GB"/>
        </w:rPr>
        <w:t>in addition to the local regulation.</w:t>
      </w:r>
    </w:p>
    <w:p w14:paraId="01C9D5AD" w14:textId="619A344C" w:rsidR="667A0DB7" w:rsidRDefault="667A0DB7" w:rsidP="793A9818">
      <w:pPr>
        <w:pStyle w:val="ListParagraph"/>
        <w:numPr>
          <w:ilvl w:val="1"/>
          <w:numId w:val="4"/>
        </w:numPr>
        <w:ind w:left="720"/>
        <w:jc w:val="both"/>
        <w:rPr>
          <w:b/>
          <w:bCs/>
        </w:rPr>
      </w:pPr>
      <w:r w:rsidRPr="793A9818">
        <w:rPr>
          <w:b/>
          <w:bCs/>
        </w:rPr>
        <w:t>Contractor’s Documents Related to Design Stage</w:t>
      </w:r>
    </w:p>
    <w:p w14:paraId="05F0C7D4" w14:textId="43E50BC5" w:rsidR="667A0DB7" w:rsidRDefault="667A0DB7" w:rsidP="793A9818">
      <w:pPr>
        <w:tabs>
          <w:tab w:val="left" w:pos="810"/>
          <w:tab w:val="left" w:leader="dot" w:pos="8748"/>
        </w:tabs>
        <w:spacing w:after="240"/>
        <w:ind w:left="450"/>
        <w:jc w:val="both"/>
      </w:pPr>
      <w:r w:rsidRPr="793A9818">
        <w:t>The following documents shall be submitted to the Employer by the Contractor:</w:t>
      </w:r>
    </w:p>
    <w:p w14:paraId="20AF483D" w14:textId="03695159" w:rsidR="667A0DB7" w:rsidRDefault="667A0DB7" w:rsidP="793A9818">
      <w:pPr>
        <w:pStyle w:val="ListParagraph"/>
        <w:numPr>
          <w:ilvl w:val="0"/>
          <w:numId w:val="5"/>
        </w:numPr>
        <w:spacing w:line="276" w:lineRule="auto"/>
        <w:ind w:left="450"/>
        <w:jc w:val="both"/>
        <w:rPr>
          <w:lang w:val="en-GB"/>
        </w:rPr>
      </w:pPr>
      <w:r w:rsidRPr="793A9818">
        <w:rPr>
          <w:lang w:val="en-GB"/>
        </w:rPr>
        <w:t>EIA (to be submitted to EIA and should be done to EPA requirement)</w:t>
      </w:r>
      <w:r>
        <w:br/>
      </w:r>
      <w:r w:rsidRPr="793A9818">
        <w:rPr>
          <w:lang w:val="en-GB"/>
        </w:rPr>
        <w:t xml:space="preserve"> </w:t>
      </w:r>
      <w:r>
        <w:tab/>
      </w:r>
      <w:r w:rsidRPr="793A9818">
        <w:rPr>
          <w:lang w:val="en-GB"/>
        </w:rPr>
        <w:t>Detail Design Report including calculations, survey results etc.</w:t>
      </w:r>
    </w:p>
    <w:p w14:paraId="090A2C47" w14:textId="6ACC44D1" w:rsidR="667A0DB7" w:rsidRDefault="667A0DB7" w:rsidP="793A9818">
      <w:pPr>
        <w:pStyle w:val="ListParagraph"/>
        <w:numPr>
          <w:ilvl w:val="0"/>
          <w:numId w:val="5"/>
        </w:numPr>
        <w:spacing w:line="276" w:lineRule="auto"/>
        <w:ind w:left="450"/>
        <w:jc w:val="both"/>
        <w:rPr>
          <w:lang w:val="en-GB"/>
        </w:rPr>
      </w:pPr>
      <w:r w:rsidRPr="793A9818">
        <w:rPr>
          <w:lang w:val="en-GB"/>
        </w:rPr>
        <w:t>Concept for housing units</w:t>
      </w:r>
    </w:p>
    <w:p w14:paraId="3C9F1D75" w14:textId="64A0C84D" w:rsidR="667A0DB7" w:rsidRDefault="667A0DB7" w:rsidP="793A9818">
      <w:pPr>
        <w:pStyle w:val="ListParagraph"/>
        <w:numPr>
          <w:ilvl w:val="0"/>
          <w:numId w:val="5"/>
        </w:numPr>
        <w:spacing w:line="276" w:lineRule="auto"/>
        <w:ind w:left="450"/>
        <w:jc w:val="both"/>
        <w:rPr>
          <w:lang w:val="en-GB"/>
        </w:rPr>
      </w:pPr>
      <w:r w:rsidRPr="793A9818">
        <w:rPr>
          <w:lang w:val="en-GB"/>
        </w:rPr>
        <w:t>Layout drawing of the proposed housing units</w:t>
      </w:r>
    </w:p>
    <w:p w14:paraId="0D167EE6" w14:textId="11F19023" w:rsidR="667A0DB7" w:rsidRDefault="667A0DB7" w:rsidP="793A9818">
      <w:pPr>
        <w:pStyle w:val="ListParagraph"/>
        <w:numPr>
          <w:ilvl w:val="0"/>
          <w:numId w:val="5"/>
        </w:numPr>
        <w:spacing w:line="276" w:lineRule="auto"/>
        <w:ind w:left="450"/>
        <w:jc w:val="both"/>
        <w:rPr>
          <w:lang w:val="en-GB"/>
        </w:rPr>
      </w:pPr>
      <w:r w:rsidRPr="793A9818">
        <w:rPr>
          <w:lang w:val="en-GB"/>
        </w:rPr>
        <w:t>Preliminary design of housing units and buildings</w:t>
      </w:r>
    </w:p>
    <w:p w14:paraId="6853C7A5" w14:textId="7D5AD242" w:rsidR="667A0DB7" w:rsidRDefault="667A0DB7" w:rsidP="793A9818">
      <w:pPr>
        <w:pStyle w:val="ListParagraph"/>
        <w:numPr>
          <w:ilvl w:val="0"/>
          <w:numId w:val="5"/>
        </w:numPr>
        <w:spacing w:line="276" w:lineRule="auto"/>
        <w:ind w:left="450"/>
        <w:jc w:val="both"/>
        <w:rPr>
          <w:lang w:val="en-GB"/>
        </w:rPr>
      </w:pPr>
      <w:r w:rsidRPr="793A9818">
        <w:rPr>
          <w:lang w:val="en-GB"/>
        </w:rPr>
        <w:t>Detailed design of housing units and buildings.</w:t>
      </w:r>
    </w:p>
    <w:p w14:paraId="7FF7A82F" w14:textId="336C0BAA" w:rsidR="667A0DB7" w:rsidRDefault="667A0DB7" w:rsidP="793A9818">
      <w:pPr>
        <w:pStyle w:val="ListParagraph"/>
        <w:numPr>
          <w:ilvl w:val="0"/>
          <w:numId w:val="5"/>
        </w:numPr>
        <w:spacing w:line="276" w:lineRule="auto"/>
        <w:ind w:left="450"/>
        <w:jc w:val="both"/>
        <w:rPr>
          <w:lang w:val="en-GB"/>
        </w:rPr>
      </w:pPr>
      <w:r w:rsidRPr="793A9818">
        <w:rPr>
          <w:lang w:val="en-GB"/>
        </w:rPr>
        <w:t xml:space="preserve">Bill of Quantities, including Master List of all material and equipment required for the </w:t>
      </w:r>
      <w:r>
        <w:tab/>
      </w:r>
      <w:r w:rsidRPr="793A9818">
        <w:rPr>
          <w:lang w:val="en-GB"/>
        </w:rPr>
        <w:t>project.</w:t>
      </w:r>
    </w:p>
    <w:p w14:paraId="344CEA54" w14:textId="3B50A003" w:rsidR="667A0DB7" w:rsidRDefault="667A0DB7" w:rsidP="793A9818">
      <w:pPr>
        <w:pStyle w:val="ListParagraph"/>
        <w:numPr>
          <w:ilvl w:val="0"/>
          <w:numId w:val="5"/>
        </w:numPr>
        <w:spacing w:line="276" w:lineRule="auto"/>
        <w:ind w:left="450"/>
        <w:jc w:val="both"/>
        <w:rPr>
          <w:lang w:val="en-GB"/>
        </w:rPr>
      </w:pPr>
      <w:r w:rsidRPr="793A9818">
        <w:rPr>
          <w:lang w:val="en-GB"/>
        </w:rPr>
        <w:t>Work schedule</w:t>
      </w:r>
    </w:p>
    <w:p w14:paraId="41AA3C8B" w14:textId="45C5E667" w:rsidR="667A0DB7" w:rsidRDefault="667A0DB7" w:rsidP="793A9818">
      <w:pPr>
        <w:pStyle w:val="ListParagraph"/>
        <w:numPr>
          <w:ilvl w:val="0"/>
          <w:numId w:val="5"/>
        </w:numPr>
        <w:spacing w:line="276" w:lineRule="auto"/>
        <w:ind w:left="450"/>
        <w:jc w:val="both"/>
        <w:rPr>
          <w:lang w:val="en-GB"/>
        </w:rPr>
      </w:pPr>
      <w:r w:rsidRPr="793A9818">
        <w:rPr>
          <w:lang w:val="en-GB"/>
        </w:rPr>
        <w:t xml:space="preserve">The Contractor shall submit proposed work schedule. The work schedule shall indicate </w:t>
      </w:r>
      <w:r>
        <w:tab/>
      </w:r>
      <w:r w:rsidRPr="793A9818">
        <w:rPr>
          <w:lang w:val="en-GB"/>
        </w:rPr>
        <w:t xml:space="preserve">the major works to be carried out under the scope of the project. The work schedule shall </w:t>
      </w:r>
      <w:r>
        <w:tab/>
      </w:r>
      <w:r w:rsidRPr="793A9818">
        <w:rPr>
          <w:lang w:val="en-GB"/>
        </w:rPr>
        <w:t xml:space="preserve">clearly show the proposed start and end date for the project and major milestones.   </w:t>
      </w:r>
    </w:p>
    <w:p w14:paraId="440B1B54" w14:textId="1F04D8A4" w:rsidR="667A0DB7" w:rsidRDefault="667A0DB7" w:rsidP="793A9818">
      <w:pPr>
        <w:pStyle w:val="ListParagraph"/>
        <w:numPr>
          <w:ilvl w:val="0"/>
          <w:numId w:val="5"/>
        </w:numPr>
        <w:spacing w:line="276" w:lineRule="auto"/>
        <w:ind w:left="450"/>
        <w:jc w:val="both"/>
        <w:rPr>
          <w:lang w:val="en-GB"/>
        </w:rPr>
      </w:pPr>
      <w:r w:rsidRPr="793A9818">
        <w:rPr>
          <w:lang w:val="en-GB"/>
        </w:rPr>
        <w:t>Following points shall be taken into consideration when preparing the work schedule.</w:t>
      </w:r>
    </w:p>
    <w:p w14:paraId="1318DC54" w14:textId="2880E2C1" w:rsidR="667A0DB7" w:rsidRDefault="667A0DB7" w:rsidP="793A9818">
      <w:pPr>
        <w:pStyle w:val="ListParagraph"/>
        <w:numPr>
          <w:ilvl w:val="2"/>
          <w:numId w:val="2"/>
        </w:numPr>
        <w:spacing w:line="276" w:lineRule="auto"/>
        <w:ind w:left="1800"/>
        <w:jc w:val="both"/>
        <w:rPr>
          <w:lang w:val="en-GB"/>
        </w:rPr>
      </w:pPr>
      <w:r w:rsidRPr="793A9818">
        <w:rPr>
          <w:lang w:val="en-GB"/>
        </w:rPr>
        <w:lastRenderedPageBreak/>
        <w:t>Detail design and EIA period shall be clearly specified and should be included within the total duration of the project</w:t>
      </w:r>
    </w:p>
    <w:p w14:paraId="5D06A1C2" w14:textId="0285220B" w:rsidR="667A0DB7" w:rsidRDefault="667A0DB7" w:rsidP="793A9818">
      <w:pPr>
        <w:pStyle w:val="ListParagraph"/>
        <w:numPr>
          <w:ilvl w:val="2"/>
          <w:numId w:val="2"/>
        </w:numPr>
        <w:spacing w:line="276" w:lineRule="auto"/>
        <w:ind w:left="1800"/>
        <w:jc w:val="both"/>
        <w:rPr>
          <w:lang w:val="en-GB"/>
        </w:rPr>
      </w:pPr>
      <w:r w:rsidRPr="793A9818">
        <w:rPr>
          <w:lang w:val="en-GB"/>
        </w:rPr>
        <w:t xml:space="preserve">Contractor shall allow for yearly climatic conditions in the Maldives.   </w:t>
      </w:r>
    </w:p>
    <w:p w14:paraId="3844970C" w14:textId="3C9C94C6" w:rsidR="667A0DB7" w:rsidRDefault="667A0DB7" w:rsidP="793A9818">
      <w:pPr>
        <w:tabs>
          <w:tab w:val="left" w:pos="810"/>
          <w:tab w:val="left" w:leader="dot" w:pos="8748"/>
        </w:tabs>
        <w:spacing w:after="240"/>
        <w:jc w:val="both"/>
      </w:pPr>
      <w:r w:rsidRPr="793A9818">
        <w:t xml:space="preserve"> </w:t>
      </w:r>
    </w:p>
    <w:p w14:paraId="74816A1C" w14:textId="48F15A7C" w:rsidR="667A0DB7" w:rsidRDefault="667A0DB7" w:rsidP="793A9818">
      <w:pPr>
        <w:pStyle w:val="ListParagraph"/>
        <w:numPr>
          <w:ilvl w:val="0"/>
          <w:numId w:val="4"/>
        </w:numPr>
        <w:ind w:left="810"/>
        <w:jc w:val="both"/>
        <w:rPr>
          <w:b/>
          <w:bCs/>
          <w:lang w:val="en-GB"/>
        </w:rPr>
      </w:pPr>
      <w:r w:rsidRPr="793A9818">
        <w:rPr>
          <w:b/>
          <w:bCs/>
          <w:lang w:val="en-GB"/>
        </w:rPr>
        <w:t>Construction Stage</w:t>
      </w:r>
    </w:p>
    <w:p w14:paraId="2C7E990C" w14:textId="2A18BBD4" w:rsidR="667A0DB7" w:rsidRDefault="667A0DB7" w:rsidP="793A9818">
      <w:pPr>
        <w:tabs>
          <w:tab w:val="left" w:pos="810"/>
          <w:tab w:val="left" w:leader="dot" w:pos="8748"/>
        </w:tabs>
        <w:spacing w:after="240" w:line="276" w:lineRule="auto"/>
        <w:ind w:left="450"/>
        <w:jc w:val="both"/>
      </w:pPr>
      <w:r w:rsidRPr="793A9818">
        <w:rPr>
          <w:lang w:val="en-GB"/>
        </w:rPr>
        <w:t>The Contractor shall commence the Permanent Works only when the Contractor receives approval “Contractor’s Documents related to Design Stage” from the Employer.</w:t>
      </w:r>
    </w:p>
    <w:p w14:paraId="2F957D46" w14:textId="19FA7557" w:rsidR="667A0DB7" w:rsidRDefault="667A0DB7" w:rsidP="793A9818">
      <w:pPr>
        <w:tabs>
          <w:tab w:val="left" w:pos="810"/>
          <w:tab w:val="left" w:leader="dot" w:pos="8748"/>
        </w:tabs>
        <w:spacing w:after="240" w:line="276" w:lineRule="auto"/>
        <w:ind w:left="450"/>
        <w:jc w:val="both"/>
      </w:pPr>
      <w:r w:rsidRPr="793A9818">
        <w:rPr>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5B0961D9" w14:textId="3A30E91A" w:rsidR="667A0DB7" w:rsidRDefault="667A0DB7" w:rsidP="793A9818">
      <w:pPr>
        <w:tabs>
          <w:tab w:val="left" w:pos="810"/>
          <w:tab w:val="left" w:leader="dot" w:pos="8748"/>
        </w:tabs>
        <w:spacing w:after="240" w:line="276" w:lineRule="auto"/>
        <w:ind w:left="450"/>
        <w:jc w:val="both"/>
      </w:pPr>
      <w:r w:rsidRPr="793A9818">
        <w:rPr>
          <w:lang w:val="en-GB"/>
        </w:rPr>
        <w:t>The Construction stag is only deemed to be completed when the Employer has issued the “Taking-Over Certificate” in accordance to the Conditions of Contact.</w:t>
      </w:r>
    </w:p>
    <w:p w14:paraId="064E1402" w14:textId="422DAE81" w:rsidR="667A0DB7" w:rsidRDefault="667A0DB7" w:rsidP="793A9818">
      <w:pPr>
        <w:pStyle w:val="ListParagraph"/>
        <w:numPr>
          <w:ilvl w:val="1"/>
          <w:numId w:val="4"/>
        </w:numPr>
        <w:ind w:left="720" w:hanging="270"/>
        <w:jc w:val="both"/>
        <w:rPr>
          <w:b/>
          <w:bCs/>
        </w:rPr>
      </w:pPr>
      <w:r w:rsidRPr="793A9818">
        <w:rPr>
          <w:b/>
          <w:bCs/>
        </w:rPr>
        <w:t>Contractor’s Documents related to Construction Stage</w:t>
      </w:r>
    </w:p>
    <w:p w14:paraId="6749CC48" w14:textId="47CA213F" w:rsidR="667A0DB7" w:rsidRDefault="667A0DB7" w:rsidP="793A9818">
      <w:pPr>
        <w:tabs>
          <w:tab w:val="left" w:pos="810"/>
          <w:tab w:val="left" w:leader="dot" w:pos="8748"/>
        </w:tabs>
        <w:spacing w:after="240" w:line="276" w:lineRule="auto"/>
        <w:ind w:left="450"/>
        <w:jc w:val="both"/>
      </w:pPr>
      <w:r w:rsidRPr="793A9818">
        <w:rPr>
          <w:lang w:val="en-GB"/>
        </w:rPr>
        <w:t>The Contractor shall submit all the documents stated in Employer’s Requirements and Conditions of Contract for Review and approval.</w:t>
      </w:r>
    </w:p>
    <w:p w14:paraId="409A0C46" w14:textId="0B175006" w:rsidR="667A0DB7" w:rsidRDefault="667A0DB7" w:rsidP="793A9818">
      <w:pPr>
        <w:tabs>
          <w:tab w:val="left" w:pos="810"/>
          <w:tab w:val="left" w:leader="dot" w:pos="8748"/>
        </w:tabs>
        <w:spacing w:after="240"/>
        <w:ind w:left="450"/>
        <w:jc w:val="both"/>
      </w:pPr>
      <w:r w:rsidRPr="793A9818">
        <w:rPr>
          <w:lang w:val="en-GB"/>
        </w:rPr>
        <w:t xml:space="preserve"> </w:t>
      </w:r>
    </w:p>
    <w:p w14:paraId="6617461D" w14:textId="1D5B71BE" w:rsidR="667A0DB7" w:rsidRDefault="667A0DB7" w:rsidP="793A9818">
      <w:pPr>
        <w:pStyle w:val="ListParagraph"/>
        <w:numPr>
          <w:ilvl w:val="0"/>
          <w:numId w:val="4"/>
        </w:numPr>
        <w:ind w:left="810"/>
        <w:jc w:val="both"/>
        <w:rPr>
          <w:b/>
          <w:bCs/>
          <w:lang w:val="en-GB"/>
        </w:rPr>
      </w:pPr>
      <w:r w:rsidRPr="793A9818">
        <w:rPr>
          <w:b/>
          <w:bCs/>
          <w:lang w:val="en-GB"/>
        </w:rPr>
        <w:t>Maintenance Stage</w:t>
      </w:r>
    </w:p>
    <w:p w14:paraId="510703C0" w14:textId="3C921077" w:rsidR="667A0DB7" w:rsidRDefault="667A0DB7" w:rsidP="793A9818">
      <w:pPr>
        <w:tabs>
          <w:tab w:val="left" w:pos="810"/>
          <w:tab w:val="left" w:leader="dot" w:pos="8748"/>
        </w:tabs>
        <w:spacing w:after="240" w:line="276" w:lineRule="auto"/>
        <w:ind w:left="450"/>
        <w:jc w:val="both"/>
      </w:pPr>
      <w:r w:rsidRPr="793A9818">
        <w:rPr>
          <w:lang w:val="en-GB"/>
        </w:rPr>
        <w:t>The Contractor shall rectify any defect notified prior and during the Maintenance stage in accordance to the approved Drawings, Technical Specifications, Conditions of contract and compliance with requirements of relevant authorities.</w:t>
      </w:r>
    </w:p>
    <w:p w14:paraId="7987B021" w14:textId="511EE50F" w:rsidR="667A0DB7" w:rsidRDefault="667A0DB7" w:rsidP="793A9818">
      <w:pPr>
        <w:tabs>
          <w:tab w:val="left" w:pos="810"/>
          <w:tab w:val="left" w:leader="dot" w:pos="8748"/>
        </w:tabs>
        <w:spacing w:after="240" w:line="276" w:lineRule="auto"/>
        <w:ind w:left="450"/>
        <w:jc w:val="both"/>
      </w:pPr>
      <w:r w:rsidRPr="793A9818">
        <w:rPr>
          <w:lang w:val="en-GB"/>
        </w:rPr>
        <w:t xml:space="preserve">The Maintenance period shall be </w:t>
      </w:r>
      <w:r w:rsidRPr="793A9818">
        <w:rPr>
          <w:u w:val="single"/>
          <w:lang w:val="en-GB"/>
        </w:rPr>
        <w:t>minimum duration of 365 calendar days.</w:t>
      </w:r>
    </w:p>
    <w:p w14:paraId="10D194CC" w14:textId="4180ED2E" w:rsidR="667A0DB7" w:rsidRDefault="667A0DB7" w:rsidP="793A9818">
      <w:pPr>
        <w:tabs>
          <w:tab w:val="left" w:pos="810"/>
          <w:tab w:val="left" w:leader="dot" w:pos="8748"/>
        </w:tabs>
        <w:spacing w:after="240" w:line="276" w:lineRule="auto"/>
        <w:ind w:left="450"/>
        <w:jc w:val="both"/>
      </w:pPr>
      <w:r w:rsidRPr="793A9818">
        <w:rPr>
          <w:lang w:val="en-GB"/>
        </w:rPr>
        <w:t>The Maintenance stag is only deemed to be completed when the Employer has issued the “Performance Certificate” in accordance to the Conditions of Contact.</w:t>
      </w:r>
    </w:p>
    <w:p w14:paraId="398B0448" w14:textId="23DB1DDB" w:rsidR="667A0DB7" w:rsidRDefault="667A0DB7" w:rsidP="793A9818">
      <w:pPr>
        <w:tabs>
          <w:tab w:val="left" w:pos="810"/>
          <w:tab w:val="left" w:leader="dot" w:pos="8748"/>
        </w:tabs>
        <w:spacing w:after="240" w:line="276" w:lineRule="auto"/>
        <w:ind w:left="450"/>
        <w:jc w:val="both"/>
      </w:pPr>
      <w:r w:rsidRPr="793A9818">
        <w:rPr>
          <w:lang w:val="en-GB"/>
        </w:rPr>
        <w:t>4.1 Contractor’s Documents related to Maintenance Stage</w:t>
      </w:r>
    </w:p>
    <w:p w14:paraId="347D2299" w14:textId="7D7D6AA0" w:rsidR="667A0DB7" w:rsidRDefault="667A0DB7" w:rsidP="793A9818">
      <w:pPr>
        <w:tabs>
          <w:tab w:val="left" w:pos="810"/>
          <w:tab w:val="left" w:leader="dot" w:pos="8748"/>
        </w:tabs>
        <w:spacing w:after="240" w:line="276" w:lineRule="auto"/>
        <w:ind w:left="450"/>
        <w:jc w:val="both"/>
      </w:pPr>
      <w:r w:rsidRPr="793A9818">
        <w:rPr>
          <w:lang w:val="en-GB"/>
        </w:rPr>
        <w:t xml:space="preserve">The Contractor shall submit all the documents stated in Employer’s Requirements and Conditions of Contract for Review and approval. </w:t>
      </w:r>
    </w:p>
    <w:p w14:paraId="2B6AA319" w14:textId="54212B24" w:rsidR="667A0DB7" w:rsidRDefault="667A0DB7" w:rsidP="793A9818">
      <w:pPr>
        <w:tabs>
          <w:tab w:val="left" w:pos="810"/>
          <w:tab w:val="left" w:leader="dot" w:pos="8748"/>
        </w:tabs>
        <w:spacing w:after="240"/>
        <w:ind w:left="450"/>
        <w:jc w:val="both"/>
      </w:pPr>
      <w:r w:rsidRPr="793A9818">
        <w:rPr>
          <w:lang w:val="en-GB"/>
        </w:rPr>
        <w:t xml:space="preserve"> </w:t>
      </w:r>
    </w:p>
    <w:p w14:paraId="6AB8B210" w14:textId="4E212B58" w:rsidR="667A0DB7" w:rsidRDefault="667A0DB7" w:rsidP="793A9818">
      <w:pPr>
        <w:pStyle w:val="ListParagraph"/>
        <w:numPr>
          <w:ilvl w:val="0"/>
          <w:numId w:val="4"/>
        </w:numPr>
        <w:ind w:left="810"/>
        <w:jc w:val="both"/>
        <w:rPr>
          <w:b/>
          <w:bCs/>
          <w:lang w:val="en-GB"/>
        </w:rPr>
      </w:pPr>
      <w:r w:rsidRPr="793A9818">
        <w:rPr>
          <w:b/>
          <w:bCs/>
          <w:lang w:val="en-GB"/>
        </w:rPr>
        <w:t>Conditions of Contract</w:t>
      </w:r>
    </w:p>
    <w:p w14:paraId="462FBA14" w14:textId="658C1FFD" w:rsidR="667A0DB7" w:rsidRDefault="667A0DB7" w:rsidP="793A9818">
      <w:pPr>
        <w:tabs>
          <w:tab w:val="left" w:pos="810"/>
          <w:tab w:val="left" w:leader="dot" w:pos="8748"/>
        </w:tabs>
        <w:spacing w:after="240" w:line="276" w:lineRule="auto"/>
        <w:ind w:left="450"/>
        <w:jc w:val="both"/>
      </w:pPr>
      <w:r w:rsidRPr="793A9818">
        <w:t xml:space="preserve">The Conditions of Contract comprise the “General Conditions” (Section 5), which form part of the “Conditions of Contract for EPC/Turnkey Projects” Second Edition 2017 published by the Federation </w:t>
      </w:r>
      <w:proofErr w:type="spellStart"/>
      <w:r w:rsidRPr="793A9818">
        <w:t>Internationale</w:t>
      </w:r>
      <w:proofErr w:type="spellEnd"/>
      <w:r w:rsidRPr="793A9818">
        <w:t xml:space="preserve"> des </w:t>
      </w:r>
      <w:proofErr w:type="spellStart"/>
      <w:r w:rsidRPr="793A9818">
        <w:t>Ingenieurs</w:t>
      </w:r>
      <w:proofErr w:type="spellEnd"/>
      <w:r w:rsidRPr="793A9818">
        <w:t xml:space="preserve">-Conseils (FIDIC), and the </w:t>
      </w:r>
      <w:r w:rsidRPr="793A9818">
        <w:lastRenderedPageBreak/>
        <w:t>following “Particular Conditions” (Section 6), which include amendments and additions to such General Conditions.</w:t>
      </w:r>
    </w:p>
    <w:p w14:paraId="23E874C0" w14:textId="3974170D" w:rsidR="667A0DB7" w:rsidRDefault="667A0DB7" w:rsidP="793A9818">
      <w:pPr>
        <w:pStyle w:val="ListParagraph"/>
        <w:numPr>
          <w:ilvl w:val="0"/>
          <w:numId w:val="4"/>
        </w:numPr>
        <w:ind w:left="810"/>
        <w:jc w:val="both"/>
        <w:rPr>
          <w:b/>
          <w:bCs/>
          <w:lang w:val="en-GB"/>
        </w:rPr>
      </w:pPr>
      <w:r w:rsidRPr="793A9818">
        <w:rPr>
          <w:b/>
          <w:bCs/>
          <w:lang w:val="en-GB"/>
        </w:rPr>
        <w:t>Standards</w:t>
      </w:r>
    </w:p>
    <w:p w14:paraId="40BA32DF" w14:textId="474F6255" w:rsidR="667A0DB7" w:rsidRDefault="667A0DB7" w:rsidP="793A9818">
      <w:pPr>
        <w:tabs>
          <w:tab w:val="left" w:pos="810"/>
          <w:tab w:val="left" w:leader="dot" w:pos="8748"/>
        </w:tabs>
        <w:spacing w:after="240" w:line="276" w:lineRule="auto"/>
        <w:ind w:left="450"/>
        <w:jc w:val="both"/>
      </w:pPr>
      <w:r w:rsidRPr="793A9818">
        <w:rPr>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43286A7B" w14:textId="3CF90258" w:rsidR="667A0DB7" w:rsidRDefault="667A0DB7" w:rsidP="793A9818">
      <w:pPr>
        <w:tabs>
          <w:tab w:val="left" w:pos="810"/>
          <w:tab w:val="left" w:leader="dot" w:pos="8748"/>
        </w:tabs>
        <w:spacing w:after="240"/>
        <w:jc w:val="both"/>
      </w:pPr>
      <w:r w:rsidRPr="793A9818">
        <w:rPr>
          <w:lang w:val="en-GB"/>
        </w:rPr>
        <w:t xml:space="preserve"> </w:t>
      </w:r>
    </w:p>
    <w:p w14:paraId="09E1F5D2" w14:textId="35513226" w:rsidR="667A0DB7" w:rsidRDefault="667A0DB7" w:rsidP="793A9818">
      <w:pPr>
        <w:pStyle w:val="ListParagraph"/>
        <w:numPr>
          <w:ilvl w:val="0"/>
          <w:numId w:val="4"/>
        </w:numPr>
        <w:ind w:left="810"/>
        <w:jc w:val="both"/>
        <w:rPr>
          <w:b/>
          <w:bCs/>
          <w:lang w:val="en-GB"/>
        </w:rPr>
      </w:pPr>
      <w:r w:rsidRPr="793A9818">
        <w:rPr>
          <w:b/>
          <w:bCs/>
          <w:lang w:val="en-GB"/>
        </w:rPr>
        <w:t>Work progress</w:t>
      </w:r>
    </w:p>
    <w:p w14:paraId="62FAB663" w14:textId="4966A3B4" w:rsidR="667A0DB7" w:rsidRDefault="667A0DB7" w:rsidP="793A9818">
      <w:pPr>
        <w:tabs>
          <w:tab w:val="left" w:pos="810"/>
          <w:tab w:val="left" w:leader="dot" w:pos="8748"/>
        </w:tabs>
        <w:spacing w:after="240" w:line="276" w:lineRule="auto"/>
        <w:ind w:left="450"/>
        <w:jc w:val="both"/>
      </w:pPr>
      <w:r w:rsidRPr="793A9818">
        <w:rPr>
          <w:lang w:val="en-GB"/>
        </w:rPr>
        <w:t>The actual work progress will be determined by the Employer in reference to the   submitted Work program</w:t>
      </w:r>
    </w:p>
    <w:p w14:paraId="3F27F4FA" w14:textId="72871494" w:rsidR="793A9818" w:rsidRDefault="793A9818" w:rsidP="793A9818">
      <w:pPr>
        <w:widowControl w:val="0"/>
        <w:tabs>
          <w:tab w:val="left" w:leader="dot" w:pos="8748"/>
        </w:tabs>
        <w:spacing w:after="240"/>
        <w:jc w:val="center"/>
        <w:rPr>
          <w:b/>
          <w:bCs/>
          <w:sz w:val="36"/>
          <w:szCs w:val="36"/>
        </w:rPr>
      </w:pPr>
    </w:p>
    <w:p w14:paraId="60143A2D" w14:textId="28B49BB4" w:rsidR="793A9818" w:rsidRDefault="793A9818" w:rsidP="793A9818">
      <w:pPr>
        <w:widowControl w:val="0"/>
        <w:tabs>
          <w:tab w:val="left" w:leader="dot" w:pos="8748"/>
        </w:tabs>
        <w:spacing w:after="240"/>
        <w:jc w:val="center"/>
        <w:rPr>
          <w:b/>
          <w:bCs/>
          <w:sz w:val="36"/>
          <w:szCs w:val="36"/>
        </w:rPr>
      </w:pPr>
    </w:p>
    <w:p w14:paraId="5F35F7BC" w14:textId="7BE8BA77" w:rsidR="793A9818" w:rsidRDefault="793A9818" w:rsidP="793A9818">
      <w:pPr>
        <w:widowControl w:val="0"/>
        <w:tabs>
          <w:tab w:val="left" w:leader="dot" w:pos="8748"/>
        </w:tabs>
        <w:spacing w:after="240"/>
        <w:jc w:val="center"/>
        <w:rPr>
          <w:b/>
          <w:bCs/>
          <w:sz w:val="36"/>
          <w:szCs w:val="36"/>
        </w:rPr>
      </w:pPr>
    </w:p>
    <w:p w14:paraId="6B66F07E" w14:textId="0F359BE8" w:rsidR="793A9818" w:rsidRDefault="793A9818" w:rsidP="793A9818">
      <w:pPr>
        <w:widowControl w:val="0"/>
        <w:tabs>
          <w:tab w:val="left" w:leader="dot" w:pos="8748"/>
        </w:tabs>
        <w:spacing w:after="240"/>
        <w:jc w:val="center"/>
        <w:rPr>
          <w:b/>
          <w:bCs/>
          <w:sz w:val="36"/>
          <w:szCs w:val="36"/>
        </w:rPr>
      </w:pPr>
    </w:p>
    <w:p w14:paraId="52EE7BBF" w14:textId="65B4AFE9" w:rsidR="793A9818" w:rsidRDefault="793A9818" w:rsidP="793A9818">
      <w:pPr>
        <w:widowControl w:val="0"/>
        <w:tabs>
          <w:tab w:val="left" w:leader="dot" w:pos="8748"/>
        </w:tabs>
        <w:spacing w:after="240"/>
        <w:jc w:val="center"/>
        <w:rPr>
          <w:b/>
          <w:bCs/>
          <w:sz w:val="36"/>
          <w:szCs w:val="36"/>
        </w:rPr>
      </w:pPr>
    </w:p>
    <w:p w14:paraId="56690758" w14:textId="2F41C86B" w:rsidR="793A9818" w:rsidRDefault="793A9818" w:rsidP="793A9818">
      <w:pPr>
        <w:widowControl w:val="0"/>
        <w:tabs>
          <w:tab w:val="left" w:leader="dot" w:pos="8748"/>
        </w:tabs>
        <w:spacing w:after="240"/>
        <w:jc w:val="center"/>
        <w:rPr>
          <w:b/>
          <w:bCs/>
          <w:sz w:val="36"/>
          <w:szCs w:val="36"/>
        </w:rPr>
      </w:pPr>
    </w:p>
    <w:p w14:paraId="6CBB2861" w14:textId="70266810" w:rsidR="793A9818" w:rsidRDefault="793A9818" w:rsidP="793A9818">
      <w:pPr>
        <w:widowControl w:val="0"/>
        <w:tabs>
          <w:tab w:val="left" w:leader="dot" w:pos="8748"/>
        </w:tabs>
        <w:spacing w:after="240"/>
        <w:jc w:val="center"/>
        <w:rPr>
          <w:b/>
          <w:bCs/>
          <w:sz w:val="36"/>
          <w:szCs w:val="36"/>
        </w:rPr>
      </w:pPr>
    </w:p>
    <w:p w14:paraId="1A59D018" w14:textId="560EE974" w:rsidR="793A9818" w:rsidRDefault="793A9818" w:rsidP="793A9818">
      <w:pPr>
        <w:widowControl w:val="0"/>
        <w:tabs>
          <w:tab w:val="left" w:leader="dot" w:pos="8748"/>
        </w:tabs>
        <w:spacing w:after="240"/>
        <w:jc w:val="center"/>
        <w:rPr>
          <w:b/>
          <w:bCs/>
          <w:sz w:val="36"/>
          <w:szCs w:val="36"/>
        </w:rPr>
      </w:pPr>
    </w:p>
    <w:p w14:paraId="7F26106A" w14:textId="4470C365" w:rsidR="793A9818" w:rsidRDefault="793A9818" w:rsidP="793A9818">
      <w:pPr>
        <w:widowControl w:val="0"/>
        <w:tabs>
          <w:tab w:val="left" w:leader="dot" w:pos="8748"/>
        </w:tabs>
        <w:spacing w:after="240"/>
        <w:jc w:val="center"/>
        <w:rPr>
          <w:b/>
          <w:bCs/>
          <w:sz w:val="36"/>
          <w:szCs w:val="36"/>
        </w:rPr>
      </w:pPr>
    </w:p>
    <w:p w14:paraId="46CC6CF4" w14:textId="278420C1" w:rsidR="793A9818" w:rsidRDefault="793A9818" w:rsidP="793A9818">
      <w:pPr>
        <w:widowControl w:val="0"/>
        <w:tabs>
          <w:tab w:val="left" w:leader="dot" w:pos="8748"/>
        </w:tabs>
        <w:spacing w:after="240"/>
        <w:jc w:val="center"/>
        <w:rPr>
          <w:b/>
          <w:bCs/>
          <w:sz w:val="36"/>
          <w:szCs w:val="36"/>
        </w:rPr>
      </w:pPr>
    </w:p>
    <w:p w14:paraId="61C4C88F" w14:textId="1B624B96" w:rsidR="793A9818" w:rsidRDefault="793A9818" w:rsidP="793A9818">
      <w:pPr>
        <w:widowControl w:val="0"/>
        <w:tabs>
          <w:tab w:val="left" w:leader="dot" w:pos="8748"/>
        </w:tabs>
        <w:spacing w:after="240"/>
        <w:jc w:val="center"/>
        <w:rPr>
          <w:b/>
          <w:bCs/>
          <w:sz w:val="36"/>
          <w:szCs w:val="36"/>
        </w:rPr>
      </w:pPr>
    </w:p>
    <w:p w14:paraId="21D72FEA" w14:textId="2B653A2F" w:rsidR="793A9818" w:rsidRDefault="793A9818" w:rsidP="793A9818">
      <w:pPr>
        <w:widowControl w:val="0"/>
        <w:tabs>
          <w:tab w:val="left" w:leader="dot" w:pos="8748"/>
        </w:tabs>
        <w:spacing w:after="240"/>
        <w:jc w:val="center"/>
        <w:rPr>
          <w:b/>
          <w:bCs/>
          <w:sz w:val="36"/>
          <w:szCs w:val="36"/>
        </w:rPr>
      </w:pPr>
    </w:p>
    <w:p w14:paraId="710B7715" w14:textId="62D62DFE" w:rsidR="793A9818" w:rsidRDefault="793A9818" w:rsidP="793A9818">
      <w:pPr>
        <w:widowControl w:val="0"/>
        <w:tabs>
          <w:tab w:val="left" w:leader="dot" w:pos="8748"/>
        </w:tabs>
        <w:spacing w:after="240"/>
        <w:jc w:val="center"/>
        <w:rPr>
          <w:b/>
          <w:bCs/>
          <w:sz w:val="36"/>
          <w:szCs w:val="36"/>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lastRenderedPageBreak/>
        <w:t xml:space="preserve"> </w:t>
      </w:r>
    </w:p>
    <w:p w14:paraId="255DD9F7" w14:textId="77777777" w:rsidR="00730B7C" w:rsidRDefault="00730B7C">
      <w:pPr>
        <w:jc w:val="center"/>
      </w:pPr>
    </w:p>
    <w:p w14:paraId="7426BCF1" w14:textId="0C9BA499" w:rsidR="00861178" w:rsidRDefault="00861178" w:rsidP="793A981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8"/>
              </w:numPr>
              <w:ind w:left="541"/>
            </w:pPr>
            <w:r w:rsidRPr="00F70884">
              <w:t>PPP model</w:t>
            </w:r>
          </w:p>
          <w:p w14:paraId="396F2FD2" w14:textId="77777777" w:rsidR="00F70884" w:rsidRDefault="00F70884" w:rsidP="00F70884">
            <w:pPr>
              <w:pStyle w:val="ListParagraph"/>
              <w:numPr>
                <w:ilvl w:val="3"/>
                <w:numId w:val="28"/>
              </w:numPr>
              <w:ind w:left="541"/>
            </w:pPr>
            <w:r w:rsidRPr="00F70884">
              <w:t>A mix of government financing and contractor  </w:t>
            </w:r>
          </w:p>
          <w:p w14:paraId="76297029" w14:textId="77777777" w:rsidR="00F70884" w:rsidRDefault="00F70884" w:rsidP="00F70884">
            <w:pPr>
              <w:pStyle w:val="ListParagraph"/>
              <w:numPr>
                <w:ilvl w:val="3"/>
                <w:numId w:val="28"/>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8"/>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47"/>
              </w:numPr>
            </w:pPr>
            <w:r w:rsidRPr="00F70884">
              <w:t>PPP model</w:t>
            </w:r>
          </w:p>
          <w:p w14:paraId="0B4081A3" w14:textId="259B85C4" w:rsidR="00F70884" w:rsidRPr="00F70884" w:rsidRDefault="00F70884" w:rsidP="004E307C">
            <w:pPr>
              <w:pStyle w:val="ListParagraph"/>
              <w:numPr>
                <w:ilvl w:val="0"/>
                <w:numId w:val="47"/>
              </w:numPr>
            </w:pPr>
            <w:r w:rsidRPr="00F70884">
              <w:t>A mix of government financing and contractor  </w:t>
            </w:r>
          </w:p>
          <w:p w14:paraId="44B9FF0A" w14:textId="77777777" w:rsidR="00F70884" w:rsidRPr="00F70884" w:rsidRDefault="00F70884" w:rsidP="004E307C">
            <w:pPr>
              <w:pStyle w:val="ListParagraph"/>
              <w:numPr>
                <w:ilvl w:val="0"/>
                <w:numId w:val="47"/>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47"/>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8"/>
              </w:numPr>
            </w:pPr>
            <w:r w:rsidRPr="00F70884">
              <w:t>PPP model</w:t>
            </w:r>
          </w:p>
          <w:p w14:paraId="455FB81F" w14:textId="77777777" w:rsidR="00F70884" w:rsidRPr="00F70884" w:rsidRDefault="00F70884" w:rsidP="004E307C">
            <w:pPr>
              <w:numPr>
                <w:ilvl w:val="0"/>
                <w:numId w:val="48"/>
              </w:numPr>
            </w:pPr>
            <w:r w:rsidRPr="00F70884">
              <w:t> A mix of government financing and contractor  </w:t>
            </w:r>
          </w:p>
          <w:p w14:paraId="042769D6" w14:textId="77777777" w:rsidR="00F70884" w:rsidRPr="00F70884" w:rsidRDefault="00F70884" w:rsidP="004E307C">
            <w:pPr>
              <w:numPr>
                <w:ilvl w:val="0"/>
                <w:numId w:val="48"/>
              </w:numPr>
            </w:pPr>
            <w:r w:rsidRPr="00F70884">
              <w:t>Contractor arranged loan with up to 15% equity contribution by the government</w:t>
            </w:r>
          </w:p>
          <w:p w14:paraId="7713F1C8" w14:textId="77777777" w:rsidR="00F70884" w:rsidRPr="00F70884" w:rsidRDefault="00F70884" w:rsidP="004E307C">
            <w:pPr>
              <w:numPr>
                <w:ilvl w:val="0"/>
                <w:numId w:val="48"/>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9"/>
              </w:numPr>
              <w:tabs>
                <w:tab w:val="num" w:pos="720"/>
              </w:tabs>
            </w:pPr>
            <w:r w:rsidRPr="00F70884">
              <w:t>PPP model</w:t>
            </w:r>
          </w:p>
          <w:p w14:paraId="6C63BB60" w14:textId="77777777" w:rsidR="00F70884" w:rsidRPr="00F70884" w:rsidRDefault="00F70884" w:rsidP="004E307C">
            <w:pPr>
              <w:numPr>
                <w:ilvl w:val="0"/>
                <w:numId w:val="49"/>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9"/>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13"/>
        </w:numPr>
      </w:pPr>
      <w:r>
        <w:t xml:space="preserve">All the contracts are EPC Contracts. </w:t>
      </w:r>
    </w:p>
    <w:p w14:paraId="4D118257" w14:textId="77777777" w:rsidR="00F70884" w:rsidRDefault="00F70884" w:rsidP="00F70884">
      <w:pPr>
        <w:pStyle w:val="ListParagraph"/>
        <w:numPr>
          <w:ilvl w:val="0"/>
          <w:numId w:val="13"/>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6258C" w14:textId="77777777" w:rsidR="00106E3B" w:rsidRDefault="00106E3B">
      <w:r>
        <w:separator/>
      </w:r>
    </w:p>
  </w:endnote>
  <w:endnote w:type="continuationSeparator" w:id="0">
    <w:p w14:paraId="29899CC2" w14:textId="77777777" w:rsidR="00106E3B" w:rsidRDefault="0010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106E3B" w:rsidRDefault="00106E3B">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a="http://schemas.openxmlformats.org/drawingml/2006/main">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106E3B" w:rsidRDefault="00106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4867C" w14:textId="77777777" w:rsidR="00106E3B" w:rsidRDefault="00106E3B">
      <w:r>
        <w:separator/>
      </w:r>
    </w:p>
  </w:footnote>
  <w:footnote w:type="continuationSeparator" w:id="0">
    <w:p w14:paraId="405D7E67" w14:textId="77777777" w:rsidR="00106E3B" w:rsidRDefault="00106E3B">
      <w:r>
        <w:continuationSeparator/>
      </w:r>
    </w:p>
  </w:footnote>
  <w:footnote w:id="1">
    <w:p w14:paraId="08AEF87D" w14:textId="77777777" w:rsidR="00106E3B" w:rsidRDefault="00106E3B">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106E3B" w:rsidRDefault="00106E3B">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106E3B" w:rsidRDefault="00106E3B">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106E3B" w:rsidRDefault="00106E3B">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106E3B" w:rsidRDefault="00106E3B">
      <w:pPr>
        <w:jc w:val="both"/>
      </w:pPr>
    </w:p>
  </w:footnote>
  <w:footnote w:id="6">
    <w:p w14:paraId="6F7F549A" w14:textId="77777777" w:rsidR="00106E3B" w:rsidRDefault="00106E3B">
      <w:pPr>
        <w:pStyle w:val="FootnoteText"/>
        <w:jc w:val="both"/>
      </w:pPr>
    </w:p>
  </w:footnote>
  <w:footnote w:id="7">
    <w:p w14:paraId="02DD7E00" w14:textId="77777777" w:rsidR="00106E3B" w:rsidRDefault="00106E3B">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106E3B" w:rsidRDefault="00106E3B">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106E3B" w:rsidRDefault="00106E3B">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106E3B" w:rsidRDefault="00106E3B">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106E3B" w:rsidRDefault="00106E3B">
      <w:pPr>
        <w:pStyle w:val="FootnoteText"/>
      </w:pPr>
    </w:p>
  </w:footnote>
  <w:footnote w:id="11">
    <w:p w14:paraId="5A92BBC1" w14:textId="77777777" w:rsidR="00106E3B" w:rsidRDefault="00106E3B">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106E3B" w:rsidRDefault="00106E3B">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106E3B" w:rsidRDefault="00106E3B">
      <w:pPr>
        <w:pStyle w:val="FootnoteText"/>
      </w:pPr>
      <w:r>
        <w:rPr>
          <w:rStyle w:val="FootnoteReference"/>
        </w:rPr>
        <w:footnoteRef/>
      </w:r>
      <w:r>
        <w:t xml:space="preserve"> 100% of the works fully completed.</w:t>
      </w:r>
    </w:p>
  </w:footnote>
  <w:footnote w:id="14">
    <w:p w14:paraId="54045A82" w14:textId="77777777" w:rsidR="00106E3B" w:rsidRDefault="00106E3B">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106E3B" w:rsidRDefault="00106E3B">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4B4DB1A"/>
    <w:multiLevelType w:val="hybridMultilevel"/>
    <w:tmpl w:val="35C63742"/>
    <w:lvl w:ilvl="0" w:tplc="4BECFB46">
      <w:start w:val="1"/>
      <w:numFmt w:val="bullet"/>
      <w:lvlText w:val=""/>
      <w:lvlJc w:val="left"/>
      <w:pPr>
        <w:ind w:left="720" w:hanging="360"/>
      </w:pPr>
      <w:rPr>
        <w:rFonts w:ascii="Symbol" w:hAnsi="Symbol" w:hint="default"/>
      </w:rPr>
    </w:lvl>
    <w:lvl w:ilvl="1" w:tplc="5C964BCE">
      <w:start w:val="1"/>
      <w:numFmt w:val="bullet"/>
      <w:lvlText w:val="o"/>
      <w:lvlJc w:val="left"/>
      <w:pPr>
        <w:ind w:left="1440" w:hanging="360"/>
      </w:pPr>
      <w:rPr>
        <w:rFonts w:ascii="Courier New" w:hAnsi="Courier New" w:hint="default"/>
      </w:rPr>
    </w:lvl>
    <w:lvl w:ilvl="2" w:tplc="76947342">
      <w:start w:val="1"/>
      <w:numFmt w:val="bullet"/>
      <w:lvlText w:val="§"/>
      <w:lvlJc w:val="left"/>
      <w:pPr>
        <w:ind w:left="2160" w:hanging="360"/>
      </w:pPr>
      <w:rPr>
        <w:rFonts w:ascii="Wingdings" w:hAnsi="Wingdings" w:hint="default"/>
      </w:rPr>
    </w:lvl>
    <w:lvl w:ilvl="3" w:tplc="32AA1616">
      <w:start w:val="1"/>
      <w:numFmt w:val="bullet"/>
      <w:lvlText w:val=""/>
      <w:lvlJc w:val="left"/>
      <w:pPr>
        <w:ind w:left="2880" w:hanging="360"/>
      </w:pPr>
      <w:rPr>
        <w:rFonts w:ascii="Symbol" w:hAnsi="Symbol" w:hint="default"/>
      </w:rPr>
    </w:lvl>
    <w:lvl w:ilvl="4" w:tplc="D1B495A0">
      <w:start w:val="1"/>
      <w:numFmt w:val="bullet"/>
      <w:lvlText w:val="o"/>
      <w:lvlJc w:val="left"/>
      <w:pPr>
        <w:ind w:left="3600" w:hanging="360"/>
      </w:pPr>
      <w:rPr>
        <w:rFonts w:ascii="Courier New" w:hAnsi="Courier New" w:hint="default"/>
      </w:rPr>
    </w:lvl>
    <w:lvl w:ilvl="5" w:tplc="B254CC9E">
      <w:start w:val="1"/>
      <w:numFmt w:val="bullet"/>
      <w:lvlText w:val=""/>
      <w:lvlJc w:val="left"/>
      <w:pPr>
        <w:ind w:left="4320" w:hanging="360"/>
      </w:pPr>
      <w:rPr>
        <w:rFonts w:ascii="Wingdings" w:hAnsi="Wingdings" w:hint="default"/>
      </w:rPr>
    </w:lvl>
    <w:lvl w:ilvl="6" w:tplc="584A86E2">
      <w:start w:val="1"/>
      <w:numFmt w:val="bullet"/>
      <w:lvlText w:val=""/>
      <w:lvlJc w:val="left"/>
      <w:pPr>
        <w:ind w:left="5040" w:hanging="360"/>
      </w:pPr>
      <w:rPr>
        <w:rFonts w:ascii="Symbol" w:hAnsi="Symbol" w:hint="default"/>
      </w:rPr>
    </w:lvl>
    <w:lvl w:ilvl="7" w:tplc="0102ED98">
      <w:start w:val="1"/>
      <w:numFmt w:val="bullet"/>
      <w:lvlText w:val="o"/>
      <w:lvlJc w:val="left"/>
      <w:pPr>
        <w:ind w:left="5760" w:hanging="360"/>
      </w:pPr>
      <w:rPr>
        <w:rFonts w:ascii="Courier New" w:hAnsi="Courier New" w:hint="default"/>
      </w:rPr>
    </w:lvl>
    <w:lvl w:ilvl="8" w:tplc="81DA309C">
      <w:start w:val="1"/>
      <w:numFmt w:val="bullet"/>
      <w:lvlText w:val=""/>
      <w:lvlJc w:val="left"/>
      <w:pPr>
        <w:ind w:left="6480" w:hanging="360"/>
      </w:pPr>
      <w:rPr>
        <w:rFonts w:ascii="Wingdings" w:hAnsi="Wingdings" w:hint="default"/>
      </w:r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047CD5"/>
    <w:multiLevelType w:val="hybridMultilevel"/>
    <w:tmpl w:val="B8C014E0"/>
    <w:lvl w:ilvl="0" w:tplc="4A9E1542">
      <w:start w:val="1"/>
      <w:numFmt w:val="decimal"/>
      <w:lvlText w:val="%1."/>
      <w:lvlJc w:val="left"/>
      <w:pPr>
        <w:ind w:left="720" w:hanging="360"/>
      </w:pPr>
    </w:lvl>
    <w:lvl w:ilvl="1" w:tplc="CA607460">
      <w:start w:val="1"/>
      <w:numFmt w:val="decimal"/>
      <w:lvlText w:val="%2.1"/>
      <w:lvlJc w:val="left"/>
      <w:pPr>
        <w:ind w:left="1440" w:hanging="360"/>
      </w:pPr>
    </w:lvl>
    <w:lvl w:ilvl="2" w:tplc="0A50F274">
      <w:start w:val="1"/>
      <w:numFmt w:val="lowerRoman"/>
      <w:lvlText w:val="%3."/>
      <w:lvlJc w:val="right"/>
      <w:pPr>
        <w:ind w:left="2160" w:hanging="180"/>
      </w:pPr>
    </w:lvl>
    <w:lvl w:ilvl="3" w:tplc="04C2DCD2">
      <w:start w:val="1"/>
      <w:numFmt w:val="decimal"/>
      <w:lvlText w:val="%4."/>
      <w:lvlJc w:val="left"/>
      <w:pPr>
        <w:ind w:left="2880" w:hanging="360"/>
      </w:pPr>
    </w:lvl>
    <w:lvl w:ilvl="4" w:tplc="102CD9F8">
      <w:start w:val="1"/>
      <w:numFmt w:val="lowerLetter"/>
      <w:lvlText w:val="%5."/>
      <w:lvlJc w:val="left"/>
      <w:pPr>
        <w:ind w:left="3600" w:hanging="360"/>
      </w:pPr>
    </w:lvl>
    <w:lvl w:ilvl="5" w:tplc="785CC562">
      <w:start w:val="1"/>
      <w:numFmt w:val="lowerRoman"/>
      <w:lvlText w:val="%6."/>
      <w:lvlJc w:val="right"/>
      <w:pPr>
        <w:ind w:left="4320" w:hanging="180"/>
      </w:pPr>
    </w:lvl>
    <w:lvl w:ilvl="6" w:tplc="C9206030">
      <w:start w:val="1"/>
      <w:numFmt w:val="decimal"/>
      <w:lvlText w:val="%7."/>
      <w:lvlJc w:val="left"/>
      <w:pPr>
        <w:ind w:left="5040" w:hanging="360"/>
      </w:pPr>
    </w:lvl>
    <w:lvl w:ilvl="7" w:tplc="9250A188">
      <w:start w:val="1"/>
      <w:numFmt w:val="lowerLetter"/>
      <w:lvlText w:val="%8."/>
      <w:lvlJc w:val="left"/>
      <w:pPr>
        <w:ind w:left="5760" w:hanging="360"/>
      </w:pPr>
    </w:lvl>
    <w:lvl w:ilvl="8" w:tplc="72C6A2C0">
      <w:start w:val="1"/>
      <w:numFmt w:val="lowerRoman"/>
      <w:lvlText w:val="%9."/>
      <w:lvlJc w:val="right"/>
      <w:pPr>
        <w:ind w:left="6480" w:hanging="180"/>
      </w:pPr>
    </w:lvl>
  </w:abstractNum>
  <w:abstractNum w:abstractNumId="18"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4853CC"/>
    <w:multiLevelType w:val="hybridMultilevel"/>
    <w:tmpl w:val="A79CA204"/>
    <w:lvl w:ilvl="0" w:tplc="F11E8C28">
      <w:start w:val="1"/>
      <w:numFmt w:val="bullet"/>
      <w:lvlText w:val="-"/>
      <w:lvlJc w:val="left"/>
      <w:pPr>
        <w:ind w:left="720" w:hanging="360"/>
      </w:pPr>
      <w:rPr>
        <w:rFonts w:ascii="&quot;Calibri&quot;,sans-serif" w:hAnsi="&quot;Calibri&quot;,sans-serif" w:hint="default"/>
      </w:rPr>
    </w:lvl>
    <w:lvl w:ilvl="1" w:tplc="59B4D6B6">
      <w:start w:val="1"/>
      <w:numFmt w:val="bullet"/>
      <w:lvlText w:val="o"/>
      <w:lvlJc w:val="left"/>
      <w:pPr>
        <w:ind w:left="1440" w:hanging="360"/>
      </w:pPr>
      <w:rPr>
        <w:rFonts w:ascii="Courier New" w:hAnsi="Courier New" w:hint="default"/>
      </w:rPr>
    </w:lvl>
    <w:lvl w:ilvl="2" w:tplc="9C563132">
      <w:start w:val="1"/>
      <w:numFmt w:val="bullet"/>
      <w:lvlText w:val=""/>
      <w:lvlJc w:val="left"/>
      <w:pPr>
        <w:ind w:left="2160" w:hanging="360"/>
      </w:pPr>
      <w:rPr>
        <w:rFonts w:ascii="Wingdings" w:hAnsi="Wingdings" w:hint="default"/>
      </w:rPr>
    </w:lvl>
    <w:lvl w:ilvl="3" w:tplc="C734CC6C">
      <w:start w:val="1"/>
      <w:numFmt w:val="bullet"/>
      <w:lvlText w:val=""/>
      <w:lvlJc w:val="left"/>
      <w:pPr>
        <w:ind w:left="2880" w:hanging="360"/>
      </w:pPr>
      <w:rPr>
        <w:rFonts w:ascii="Symbol" w:hAnsi="Symbol" w:hint="default"/>
      </w:rPr>
    </w:lvl>
    <w:lvl w:ilvl="4" w:tplc="E05A8CA6">
      <w:start w:val="1"/>
      <w:numFmt w:val="bullet"/>
      <w:lvlText w:val="o"/>
      <w:lvlJc w:val="left"/>
      <w:pPr>
        <w:ind w:left="3600" w:hanging="360"/>
      </w:pPr>
      <w:rPr>
        <w:rFonts w:ascii="Courier New" w:hAnsi="Courier New" w:hint="default"/>
      </w:rPr>
    </w:lvl>
    <w:lvl w:ilvl="5" w:tplc="27788876">
      <w:start w:val="1"/>
      <w:numFmt w:val="bullet"/>
      <w:lvlText w:val=""/>
      <w:lvlJc w:val="left"/>
      <w:pPr>
        <w:ind w:left="4320" w:hanging="360"/>
      </w:pPr>
      <w:rPr>
        <w:rFonts w:ascii="Wingdings" w:hAnsi="Wingdings" w:hint="default"/>
      </w:rPr>
    </w:lvl>
    <w:lvl w:ilvl="6" w:tplc="80386BB2">
      <w:start w:val="1"/>
      <w:numFmt w:val="bullet"/>
      <w:lvlText w:val=""/>
      <w:lvlJc w:val="left"/>
      <w:pPr>
        <w:ind w:left="5040" w:hanging="360"/>
      </w:pPr>
      <w:rPr>
        <w:rFonts w:ascii="Symbol" w:hAnsi="Symbol" w:hint="default"/>
      </w:rPr>
    </w:lvl>
    <w:lvl w:ilvl="7" w:tplc="0EECEEF0">
      <w:start w:val="1"/>
      <w:numFmt w:val="bullet"/>
      <w:lvlText w:val="o"/>
      <w:lvlJc w:val="left"/>
      <w:pPr>
        <w:ind w:left="5760" w:hanging="360"/>
      </w:pPr>
      <w:rPr>
        <w:rFonts w:ascii="Courier New" w:hAnsi="Courier New" w:hint="default"/>
      </w:rPr>
    </w:lvl>
    <w:lvl w:ilvl="8" w:tplc="203AAD6E">
      <w:start w:val="1"/>
      <w:numFmt w:val="bullet"/>
      <w:lvlText w:val=""/>
      <w:lvlJc w:val="left"/>
      <w:pPr>
        <w:ind w:left="6480" w:hanging="360"/>
      </w:pPr>
      <w:rPr>
        <w:rFonts w:ascii="Wingdings" w:hAnsi="Wingdings" w:hint="default"/>
      </w:rPr>
    </w:lvl>
  </w:abstractNum>
  <w:abstractNum w:abstractNumId="20"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21"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2"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4"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5" w15:restartNumberingAfterBreak="0">
    <w:nsid w:val="38C2B2D4"/>
    <w:multiLevelType w:val="hybridMultilevel"/>
    <w:tmpl w:val="8690DBCA"/>
    <w:lvl w:ilvl="0" w:tplc="4D5C4140">
      <w:start w:val="1"/>
      <w:numFmt w:val="upperLetter"/>
      <w:lvlText w:val="%1."/>
      <w:lvlJc w:val="left"/>
      <w:pPr>
        <w:ind w:left="720" w:hanging="360"/>
      </w:pPr>
    </w:lvl>
    <w:lvl w:ilvl="1" w:tplc="9708A910">
      <w:start w:val="1"/>
      <w:numFmt w:val="lowerLetter"/>
      <w:lvlText w:val="%2."/>
      <w:lvlJc w:val="left"/>
      <w:pPr>
        <w:ind w:left="1440" w:hanging="360"/>
      </w:pPr>
    </w:lvl>
    <w:lvl w:ilvl="2" w:tplc="4D6CA2CA">
      <w:start w:val="1"/>
      <w:numFmt w:val="lowerRoman"/>
      <w:lvlText w:val="%3."/>
      <w:lvlJc w:val="right"/>
      <w:pPr>
        <w:ind w:left="2160" w:hanging="180"/>
      </w:pPr>
    </w:lvl>
    <w:lvl w:ilvl="3" w:tplc="9100115C">
      <w:start w:val="1"/>
      <w:numFmt w:val="decimal"/>
      <w:lvlText w:val="%4."/>
      <w:lvlJc w:val="left"/>
      <w:pPr>
        <w:ind w:left="2880" w:hanging="360"/>
      </w:pPr>
    </w:lvl>
    <w:lvl w:ilvl="4" w:tplc="7E367FA6">
      <w:start w:val="1"/>
      <w:numFmt w:val="lowerLetter"/>
      <w:lvlText w:val="%5."/>
      <w:lvlJc w:val="left"/>
      <w:pPr>
        <w:ind w:left="3600" w:hanging="360"/>
      </w:pPr>
    </w:lvl>
    <w:lvl w:ilvl="5" w:tplc="8A2C49E4">
      <w:start w:val="1"/>
      <w:numFmt w:val="lowerRoman"/>
      <w:lvlText w:val="%6."/>
      <w:lvlJc w:val="right"/>
      <w:pPr>
        <w:ind w:left="4320" w:hanging="180"/>
      </w:pPr>
    </w:lvl>
    <w:lvl w:ilvl="6" w:tplc="294A5AC0">
      <w:start w:val="1"/>
      <w:numFmt w:val="decimal"/>
      <w:lvlText w:val="%7."/>
      <w:lvlJc w:val="left"/>
      <w:pPr>
        <w:ind w:left="5040" w:hanging="360"/>
      </w:pPr>
    </w:lvl>
    <w:lvl w:ilvl="7" w:tplc="D736B0BE">
      <w:start w:val="1"/>
      <w:numFmt w:val="lowerLetter"/>
      <w:lvlText w:val="%8."/>
      <w:lvlJc w:val="left"/>
      <w:pPr>
        <w:ind w:left="5760" w:hanging="360"/>
      </w:pPr>
    </w:lvl>
    <w:lvl w:ilvl="8" w:tplc="D4B269BA">
      <w:start w:val="1"/>
      <w:numFmt w:val="lowerRoman"/>
      <w:lvlText w:val="%9."/>
      <w:lvlJc w:val="right"/>
      <w:pPr>
        <w:ind w:left="6480" w:hanging="180"/>
      </w:pPr>
    </w:lvl>
  </w:abstractNum>
  <w:abstractNum w:abstractNumId="26"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31"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D759B5"/>
    <w:multiLevelType w:val="hybridMultilevel"/>
    <w:tmpl w:val="4984D7A2"/>
    <w:lvl w:ilvl="0" w:tplc="DC38EC3A">
      <w:start w:val="1"/>
      <w:numFmt w:val="decimal"/>
      <w:lvlText w:val="%1."/>
      <w:lvlJc w:val="left"/>
      <w:pPr>
        <w:ind w:left="720" w:hanging="360"/>
      </w:pPr>
    </w:lvl>
    <w:lvl w:ilvl="1" w:tplc="1C1C9DE8">
      <w:start w:val="1"/>
      <w:numFmt w:val="lowerLetter"/>
      <w:lvlText w:val="%2."/>
      <w:lvlJc w:val="left"/>
      <w:pPr>
        <w:ind w:left="1440" w:hanging="360"/>
      </w:pPr>
    </w:lvl>
    <w:lvl w:ilvl="2" w:tplc="4F3E93D4">
      <w:start w:val="1"/>
      <w:numFmt w:val="lowerRoman"/>
      <w:lvlText w:val="%3."/>
      <w:lvlJc w:val="right"/>
      <w:pPr>
        <w:ind w:left="2160" w:hanging="180"/>
      </w:pPr>
    </w:lvl>
    <w:lvl w:ilvl="3" w:tplc="BB0AEE14">
      <w:start w:val="1"/>
      <w:numFmt w:val="decimal"/>
      <w:lvlText w:val="%4."/>
      <w:lvlJc w:val="left"/>
      <w:pPr>
        <w:ind w:left="2880" w:hanging="360"/>
      </w:pPr>
    </w:lvl>
    <w:lvl w:ilvl="4" w:tplc="22FC68F8">
      <w:start w:val="1"/>
      <w:numFmt w:val="lowerLetter"/>
      <w:lvlText w:val="%5."/>
      <w:lvlJc w:val="left"/>
      <w:pPr>
        <w:ind w:left="3600" w:hanging="360"/>
      </w:pPr>
    </w:lvl>
    <w:lvl w:ilvl="5" w:tplc="785269E8">
      <w:start w:val="1"/>
      <w:numFmt w:val="lowerRoman"/>
      <w:lvlText w:val="%6."/>
      <w:lvlJc w:val="right"/>
      <w:pPr>
        <w:ind w:left="4320" w:hanging="180"/>
      </w:pPr>
    </w:lvl>
    <w:lvl w:ilvl="6" w:tplc="729C2680">
      <w:start w:val="1"/>
      <w:numFmt w:val="decimal"/>
      <w:lvlText w:val="%7."/>
      <w:lvlJc w:val="left"/>
      <w:pPr>
        <w:ind w:left="5040" w:hanging="360"/>
      </w:pPr>
    </w:lvl>
    <w:lvl w:ilvl="7" w:tplc="617AF330">
      <w:start w:val="1"/>
      <w:numFmt w:val="lowerLetter"/>
      <w:lvlText w:val="%8."/>
      <w:lvlJc w:val="left"/>
      <w:pPr>
        <w:ind w:left="5760" w:hanging="360"/>
      </w:pPr>
    </w:lvl>
    <w:lvl w:ilvl="8" w:tplc="FC20FDF2">
      <w:start w:val="1"/>
      <w:numFmt w:val="lowerRoman"/>
      <w:lvlText w:val="%9."/>
      <w:lvlJc w:val="right"/>
      <w:pPr>
        <w:ind w:left="6480" w:hanging="180"/>
      </w:pPr>
    </w:lvl>
  </w:abstractNum>
  <w:abstractNum w:abstractNumId="33"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6" w15:restartNumberingAfterBreak="0">
    <w:nsid w:val="629C56B1"/>
    <w:multiLevelType w:val="hybridMultilevel"/>
    <w:tmpl w:val="83469FAA"/>
    <w:lvl w:ilvl="0" w:tplc="BB0063EE">
      <w:start w:val="2"/>
      <w:numFmt w:val="decimal"/>
      <w:lvlText w:val="%1."/>
      <w:lvlJc w:val="left"/>
      <w:pPr>
        <w:ind w:left="720" w:hanging="360"/>
      </w:pPr>
    </w:lvl>
    <w:lvl w:ilvl="1" w:tplc="2308302E">
      <w:start w:val="1"/>
      <w:numFmt w:val="lowerLetter"/>
      <w:lvlText w:val="%2."/>
      <w:lvlJc w:val="left"/>
      <w:pPr>
        <w:ind w:left="1440" w:hanging="360"/>
      </w:pPr>
    </w:lvl>
    <w:lvl w:ilvl="2" w:tplc="B1E081B2">
      <w:start w:val="1"/>
      <w:numFmt w:val="lowerRoman"/>
      <w:lvlText w:val="%3."/>
      <w:lvlJc w:val="right"/>
      <w:pPr>
        <w:ind w:left="2160" w:hanging="180"/>
      </w:pPr>
    </w:lvl>
    <w:lvl w:ilvl="3" w:tplc="23D4C140">
      <w:start w:val="1"/>
      <w:numFmt w:val="decimal"/>
      <w:lvlText w:val="%4."/>
      <w:lvlJc w:val="left"/>
      <w:pPr>
        <w:ind w:left="2880" w:hanging="360"/>
      </w:pPr>
    </w:lvl>
    <w:lvl w:ilvl="4" w:tplc="650CE178">
      <w:start w:val="1"/>
      <w:numFmt w:val="lowerLetter"/>
      <w:lvlText w:val="%5."/>
      <w:lvlJc w:val="left"/>
      <w:pPr>
        <w:ind w:left="3600" w:hanging="360"/>
      </w:pPr>
    </w:lvl>
    <w:lvl w:ilvl="5" w:tplc="5DA850FA">
      <w:start w:val="1"/>
      <w:numFmt w:val="lowerRoman"/>
      <w:lvlText w:val="%6."/>
      <w:lvlJc w:val="right"/>
      <w:pPr>
        <w:ind w:left="4320" w:hanging="180"/>
      </w:pPr>
    </w:lvl>
    <w:lvl w:ilvl="6" w:tplc="FDEE57FC">
      <w:start w:val="1"/>
      <w:numFmt w:val="decimal"/>
      <w:lvlText w:val="%7."/>
      <w:lvlJc w:val="left"/>
      <w:pPr>
        <w:ind w:left="5040" w:hanging="360"/>
      </w:pPr>
    </w:lvl>
    <w:lvl w:ilvl="7" w:tplc="BD12E2E4">
      <w:start w:val="1"/>
      <w:numFmt w:val="lowerLetter"/>
      <w:lvlText w:val="%8."/>
      <w:lvlJc w:val="left"/>
      <w:pPr>
        <w:ind w:left="5760" w:hanging="360"/>
      </w:pPr>
    </w:lvl>
    <w:lvl w:ilvl="8" w:tplc="D9B0DE7C">
      <w:start w:val="1"/>
      <w:numFmt w:val="lowerRoman"/>
      <w:lvlText w:val="%9."/>
      <w:lvlJc w:val="right"/>
      <w:pPr>
        <w:ind w:left="6480" w:hanging="180"/>
      </w:pPr>
    </w:lvl>
  </w:abstractNum>
  <w:abstractNum w:abstractNumId="37" w15:restartNumberingAfterBreak="0">
    <w:nsid w:val="667404E9"/>
    <w:multiLevelType w:val="hybridMultilevel"/>
    <w:tmpl w:val="DA1C1F20"/>
    <w:lvl w:ilvl="0" w:tplc="7E7E4866">
      <w:start w:val="1"/>
      <w:numFmt w:val="decimal"/>
      <w:lvlText w:val="%1."/>
      <w:lvlJc w:val="left"/>
      <w:pPr>
        <w:ind w:left="720" w:hanging="360"/>
      </w:pPr>
    </w:lvl>
    <w:lvl w:ilvl="1" w:tplc="DD6640B6">
      <w:start w:val="1"/>
      <w:numFmt w:val="lowerLetter"/>
      <w:lvlText w:val="%2."/>
      <w:lvlJc w:val="left"/>
      <w:pPr>
        <w:ind w:left="1440" w:hanging="360"/>
      </w:pPr>
    </w:lvl>
    <w:lvl w:ilvl="2" w:tplc="E7961C5C">
      <w:start w:val="1"/>
      <w:numFmt w:val="lowerRoman"/>
      <w:lvlText w:val="%3."/>
      <w:lvlJc w:val="right"/>
      <w:pPr>
        <w:ind w:left="2160" w:hanging="180"/>
      </w:pPr>
    </w:lvl>
    <w:lvl w:ilvl="3" w:tplc="6276D704">
      <w:start w:val="1"/>
      <w:numFmt w:val="decimal"/>
      <w:lvlText w:val="%4."/>
      <w:lvlJc w:val="left"/>
      <w:pPr>
        <w:ind w:left="2880" w:hanging="360"/>
      </w:pPr>
    </w:lvl>
    <w:lvl w:ilvl="4" w:tplc="3222D178">
      <w:start w:val="1"/>
      <w:numFmt w:val="lowerLetter"/>
      <w:lvlText w:val="%5."/>
      <w:lvlJc w:val="left"/>
      <w:pPr>
        <w:ind w:left="3600" w:hanging="360"/>
      </w:pPr>
    </w:lvl>
    <w:lvl w:ilvl="5" w:tplc="81C616BE">
      <w:start w:val="1"/>
      <w:numFmt w:val="lowerRoman"/>
      <w:lvlText w:val="%6."/>
      <w:lvlJc w:val="right"/>
      <w:pPr>
        <w:ind w:left="4320" w:hanging="180"/>
      </w:pPr>
    </w:lvl>
    <w:lvl w:ilvl="6" w:tplc="F564B8BC">
      <w:start w:val="1"/>
      <w:numFmt w:val="decimal"/>
      <w:lvlText w:val="%7."/>
      <w:lvlJc w:val="left"/>
      <w:pPr>
        <w:ind w:left="5040" w:hanging="360"/>
      </w:pPr>
    </w:lvl>
    <w:lvl w:ilvl="7" w:tplc="9CC6DA22">
      <w:start w:val="1"/>
      <w:numFmt w:val="lowerLetter"/>
      <w:lvlText w:val="%8."/>
      <w:lvlJc w:val="left"/>
      <w:pPr>
        <w:ind w:left="5760" w:hanging="360"/>
      </w:pPr>
    </w:lvl>
    <w:lvl w:ilvl="8" w:tplc="C6DC8DD6">
      <w:start w:val="1"/>
      <w:numFmt w:val="lowerRoman"/>
      <w:lvlText w:val="%9."/>
      <w:lvlJc w:val="right"/>
      <w:pPr>
        <w:ind w:left="6480" w:hanging="180"/>
      </w:pPr>
    </w:lvl>
  </w:abstractNum>
  <w:abstractNum w:abstractNumId="38"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9"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2"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77590622"/>
    <w:multiLevelType w:val="hybridMultilevel"/>
    <w:tmpl w:val="D50E1B68"/>
    <w:lvl w:ilvl="0" w:tplc="CAF6F988">
      <w:start w:val="1"/>
      <w:numFmt w:val="bullet"/>
      <w:lvlText w:val="-"/>
      <w:lvlJc w:val="left"/>
      <w:pPr>
        <w:ind w:left="720" w:hanging="360"/>
      </w:pPr>
      <w:rPr>
        <w:rFonts w:ascii="&quot;Calibri&quot;,sans-serif" w:hAnsi="&quot;Calibri&quot;,sans-serif" w:hint="default"/>
      </w:rPr>
    </w:lvl>
    <w:lvl w:ilvl="1" w:tplc="6BC6FA2C">
      <w:start w:val="1"/>
      <w:numFmt w:val="bullet"/>
      <w:lvlText w:val="o"/>
      <w:lvlJc w:val="left"/>
      <w:pPr>
        <w:ind w:left="1440" w:hanging="360"/>
      </w:pPr>
      <w:rPr>
        <w:rFonts w:ascii="Courier New" w:hAnsi="Courier New" w:hint="default"/>
      </w:rPr>
    </w:lvl>
    <w:lvl w:ilvl="2" w:tplc="1FE62EA2">
      <w:start w:val="1"/>
      <w:numFmt w:val="bullet"/>
      <w:lvlText w:val=""/>
      <w:lvlJc w:val="left"/>
      <w:pPr>
        <w:ind w:left="2160" w:hanging="360"/>
      </w:pPr>
      <w:rPr>
        <w:rFonts w:ascii="Wingdings" w:hAnsi="Wingdings" w:hint="default"/>
      </w:rPr>
    </w:lvl>
    <w:lvl w:ilvl="3" w:tplc="5DFAB524">
      <w:start w:val="1"/>
      <w:numFmt w:val="bullet"/>
      <w:lvlText w:val=""/>
      <w:lvlJc w:val="left"/>
      <w:pPr>
        <w:ind w:left="2880" w:hanging="360"/>
      </w:pPr>
      <w:rPr>
        <w:rFonts w:ascii="Symbol" w:hAnsi="Symbol" w:hint="default"/>
      </w:rPr>
    </w:lvl>
    <w:lvl w:ilvl="4" w:tplc="BCCC5BF6">
      <w:start w:val="1"/>
      <w:numFmt w:val="bullet"/>
      <w:lvlText w:val="o"/>
      <w:lvlJc w:val="left"/>
      <w:pPr>
        <w:ind w:left="3600" w:hanging="360"/>
      </w:pPr>
      <w:rPr>
        <w:rFonts w:ascii="Courier New" w:hAnsi="Courier New" w:hint="default"/>
      </w:rPr>
    </w:lvl>
    <w:lvl w:ilvl="5" w:tplc="4808EF1E">
      <w:start w:val="1"/>
      <w:numFmt w:val="bullet"/>
      <w:lvlText w:val=""/>
      <w:lvlJc w:val="left"/>
      <w:pPr>
        <w:ind w:left="4320" w:hanging="360"/>
      </w:pPr>
      <w:rPr>
        <w:rFonts w:ascii="Wingdings" w:hAnsi="Wingdings" w:hint="default"/>
      </w:rPr>
    </w:lvl>
    <w:lvl w:ilvl="6" w:tplc="FDC6346E">
      <w:start w:val="1"/>
      <w:numFmt w:val="bullet"/>
      <w:lvlText w:val=""/>
      <w:lvlJc w:val="left"/>
      <w:pPr>
        <w:ind w:left="5040" w:hanging="360"/>
      </w:pPr>
      <w:rPr>
        <w:rFonts w:ascii="Symbol" w:hAnsi="Symbol" w:hint="default"/>
      </w:rPr>
    </w:lvl>
    <w:lvl w:ilvl="7" w:tplc="A8461F4E">
      <w:start w:val="1"/>
      <w:numFmt w:val="bullet"/>
      <w:lvlText w:val="o"/>
      <w:lvlJc w:val="left"/>
      <w:pPr>
        <w:ind w:left="5760" w:hanging="360"/>
      </w:pPr>
      <w:rPr>
        <w:rFonts w:ascii="Courier New" w:hAnsi="Courier New" w:hint="default"/>
      </w:rPr>
    </w:lvl>
    <w:lvl w:ilvl="8" w:tplc="7BC6C6B0">
      <w:start w:val="1"/>
      <w:numFmt w:val="bullet"/>
      <w:lvlText w:val=""/>
      <w:lvlJc w:val="left"/>
      <w:pPr>
        <w:ind w:left="6480" w:hanging="360"/>
      </w:pPr>
      <w:rPr>
        <w:rFonts w:ascii="Wingdings" w:hAnsi="Wingdings" w:hint="default"/>
      </w:rPr>
    </w:lvl>
  </w:abstractNum>
  <w:abstractNum w:abstractNumId="46"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344019559">
    <w:abstractNumId w:val="36"/>
  </w:num>
  <w:num w:numId="2" w16cid:durableId="800657682">
    <w:abstractNumId w:val="9"/>
  </w:num>
  <w:num w:numId="3" w16cid:durableId="1055005982">
    <w:abstractNumId w:val="19"/>
  </w:num>
  <w:num w:numId="4" w16cid:durableId="1155411047">
    <w:abstractNumId w:val="17"/>
  </w:num>
  <w:num w:numId="5" w16cid:durableId="1827013138">
    <w:abstractNumId w:val="45"/>
  </w:num>
  <w:num w:numId="6" w16cid:durableId="337852177">
    <w:abstractNumId w:val="32"/>
  </w:num>
  <w:num w:numId="7" w16cid:durableId="1801336768">
    <w:abstractNumId w:val="37"/>
  </w:num>
  <w:num w:numId="8" w16cid:durableId="1070537273">
    <w:abstractNumId w:val="25"/>
  </w:num>
  <w:num w:numId="9" w16cid:durableId="1208370920">
    <w:abstractNumId w:val="0"/>
  </w:num>
  <w:num w:numId="10" w16cid:durableId="534973149">
    <w:abstractNumId w:val="27"/>
  </w:num>
  <w:num w:numId="11" w16cid:durableId="2034262791">
    <w:abstractNumId w:val="43"/>
  </w:num>
  <w:num w:numId="12" w16cid:durableId="1046756840">
    <w:abstractNumId w:val="18"/>
  </w:num>
  <w:num w:numId="13" w16cid:durableId="399984387">
    <w:abstractNumId w:val="33"/>
  </w:num>
  <w:num w:numId="14" w16cid:durableId="803691180">
    <w:abstractNumId w:val="10"/>
  </w:num>
  <w:num w:numId="15" w16cid:durableId="210382421">
    <w:abstractNumId w:val="42"/>
  </w:num>
  <w:num w:numId="16" w16cid:durableId="781606992">
    <w:abstractNumId w:val="14"/>
  </w:num>
  <w:num w:numId="17" w16cid:durableId="1169752939">
    <w:abstractNumId w:val="13"/>
  </w:num>
  <w:num w:numId="18" w16cid:durableId="1122386613">
    <w:abstractNumId w:val="41"/>
  </w:num>
  <w:num w:numId="19" w16cid:durableId="777061094">
    <w:abstractNumId w:val="11"/>
  </w:num>
  <w:num w:numId="20" w16cid:durableId="1206680739">
    <w:abstractNumId w:val="6"/>
  </w:num>
  <w:num w:numId="21" w16cid:durableId="1099368845">
    <w:abstractNumId w:val="20"/>
  </w:num>
  <w:num w:numId="22" w16cid:durableId="448399482">
    <w:abstractNumId w:val="46"/>
  </w:num>
  <w:num w:numId="23" w16cid:durableId="1063797026">
    <w:abstractNumId w:val="38"/>
  </w:num>
  <w:num w:numId="24" w16cid:durableId="1843662214">
    <w:abstractNumId w:val="23"/>
  </w:num>
  <w:num w:numId="25" w16cid:durableId="1245799250">
    <w:abstractNumId w:val="15"/>
  </w:num>
  <w:num w:numId="26" w16cid:durableId="2071612721">
    <w:abstractNumId w:val="44"/>
  </w:num>
  <w:num w:numId="27" w16cid:durableId="1752704057">
    <w:abstractNumId w:val="47"/>
  </w:num>
  <w:num w:numId="28" w16cid:durableId="1313220663">
    <w:abstractNumId w:val="3"/>
  </w:num>
  <w:num w:numId="29" w16cid:durableId="1234007514">
    <w:abstractNumId w:val="26"/>
  </w:num>
  <w:num w:numId="30" w16cid:durableId="1056472665">
    <w:abstractNumId w:val="5"/>
  </w:num>
  <w:num w:numId="31" w16cid:durableId="1303194532">
    <w:abstractNumId w:val="29"/>
  </w:num>
  <w:num w:numId="32" w16cid:durableId="244531395">
    <w:abstractNumId w:val="35"/>
  </w:num>
  <w:num w:numId="33" w16cid:durableId="549000275">
    <w:abstractNumId w:val="48"/>
  </w:num>
  <w:num w:numId="34" w16cid:durableId="937062651">
    <w:abstractNumId w:val="28"/>
  </w:num>
  <w:num w:numId="35" w16cid:durableId="1303847679">
    <w:abstractNumId w:val="24"/>
  </w:num>
  <w:num w:numId="36" w16cid:durableId="1076632613">
    <w:abstractNumId w:val="21"/>
  </w:num>
  <w:num w:numId="37" w16cid:durableId="993339000">
    <w:abstractNumId w:val="30"/>
  </w:num>
  <w:num w:numId="38" w16cid:durableId="1440754023">
    <w:abstractNumId w:val="8"/>
  </w:num>
  <w:num w:numId="39" w16cid:durableId="1267468660">
    <w:abstractNumId w:val="39"/>
  </w:num>
  <w:num w:numId="40" w16cid:durableId="255021326">
    <w:abstractNumId w:val="7"/>
  </w:num>
  <w:num w:numId="41" w16cid:durableId="1230576277">
    <w:abstractNumId w:val="4"/>
  </w:num>
  <w:num w:numId="42" w16cid:durableId="2120375280">
    <w:abstractNumId w:val="2"/>
  </w:num>
  <w:num w:numId="43" w16cid:durableId="82604931">
    <w:abstractNumId w:val="16"/>
  </w:num>
  <w:num w:numId="44" w16cid:durableId="539973095">
    <w:abstractNumId w:val="31"/>
  </w:num>
  <w:num w:numId="45" w16cid:durableId="1237860553">
    <w:abstractNumId w:val="34"/>
  </w:num>
  <w:num w:numId="46" w16cid:durableId="653487173">
    <w:abstractNumId w:val="22"/>
  </w:num>
  <w:num w:numId="47" w16cid:durableId="1807620529">
    <w:abstractNumId w:val="12"/>
  </w:num>
  <w:num w:numId="48" w16cid:durableId="245699019">
    <w:abstractNumId w:val="1"/>
  </w:num>
  <w:num w:numId="49" w16cid:durableId="124040949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1023"/>
    <w:rsid w:val="00072CF2"/>
    <w:rsid w:val="00073E7D"/>
    <w:rsid w:val="000862B3"/>
    <w:rsid w:val="000A3D21"/>
    <w:rsid w:val="000A6050"/>
    <w:rsid w:val="000B376C"/>
    <w:rsid w:val="000B6CEC"/>
    <w:rsid w:val="000C58CB"/>
    <w:rsid w:val="000D3B10"/>
    <w:rsid w:val="000D71B2"/>
    <w:rsid w:val="00103365"/>
    <w:rsid w:val="00103D2E"/>
    <w:rsid w:val="00106E3B"/>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01E65"/>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2438E"/>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7027A"/>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E3A13"/>
    <w:rsid w:val="00A16719"/>
    <w:rsid w:val="00A17D35"/>
    <w:rsid w:val="00A319C2"/>
    <w:rsid w:val="00A47E51"/>
    <w:rsid w:val="00A6709C"/>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016D9F71"/>
    <w:rsid w:val="02A53DC0"/>
    <w:rsid w:val="03060ACB"/>
    <w:rsid w:val="038AB2E3"/>
    <w:rsid w:val="06517E60"/>
    <w:rsid w:val="0A02D2FB"/>
    <w:rsid w:val="0B446288"/>
    <w:rsid w:val="0B6C566C"/>
    <w:rsid w:val="0C62A7C2"/>
    <w:rsid w:val="103A618E"/>
    <w:rsid w:val="1426B98C"/>
    <w:rsid w:val="19AEFA0B"/>
    <w:rsid w:val="1BC0F940"/>
    <w:rsid w:val="1BE68FE5"/>
    <w:rsid w:val="1DEFB698"/>
    <w:rsid w:val="216997C4"/>
    <w:rsid w:val="234E76BC"/>
    <w:rsid w:val="27E7BAAA"/>
    <w:rsid w:val="2ED269F2"/>
    <w:rsid w:val="3950D97B"/>
    <w:rsid w:val="3CC06423"/>
    <w:rsid w:val="46B9F972"/>
    <w:rsid w:val="471A7CB0"/>
    <w:rsid w:val="47A79294"/>
    <w:rsid w:val="4B78606E"/>
    <w:rsid w:val="588BD08E"/>
    <w:rsid w:val="59032BCF"/>
    <w:rsid w:val="59DA96BD"/>
    <w:rsid w:val="5DB9D877"/>
    <w:rsid w:val="61ABF50F"/>
    <w:rsid w:val="624729DA"/>
    <w:rsid w:val="62A8D898"/>
    <w:rsid w:val="64CEA361"/>
    <w:rsid w:val="667A0DB7"/>
    <w:rsid w:val="6E8C127E"/>
    <w:rsid w:val="70A6B864"/>
    <w:rsid w:val="7447A344"/>
    <w:rsid w:val="77EFE551"/>
    <w:rsid w:val="793A9818"/>
    <w:rsid w:val="7A3A301C"/>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9"/>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58E0F6B-A4DB-4F35-8A0F-0A00B97506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10069</Words>
  <Characters>57398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7</cp:revision>
  <cp:lastPrinted>2025-01-26T13:41:00Z</cp:lastPrinted>
  <dcterms:created xsi:type="dcterms:W3CDTF">2025-04-24T10:00:00Z</dcterms:created>
  <dcterms:modified xsi:type="dcterms:W3CDTF">2025-04-28T08:28:00Z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