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61E41BC9" w:rsidR="00730B7C" w:rsidRPr="00B91D1C" w:rsidRDefault="00861178" w:rsidP="00B91D1C">
      <w:pPr>
        <w:jc w:val="center"/>
        <w:rPr>
          <w:rFonts w:asciiTheme="majorBidi" w:hAnsiTheme="majorBidi" w:cstheme="majorBidi"/>
          <w:b/>
          <w:bCs/>
          <w:sz w:val="44"/>
          <w:szCs w:val="44"/>
        </w:rPr>
      </w:pPr>
      <w:r w:rsidRPr="4B78606E">
        <w:rPr>
          <w:rFonts w:asciiTheme="majorBidi" w:hAnsiTheme="majorBidi" w:cstheme="majorBidi"/>
          <w:b/>
          <w:bCs/>
          <w:sz w:val="44"/>
          <w:szCs w:val="44"/>
        </w:rPr>
        <w:t xml:space="preserve">Category </w:t>
      </w:r>
      <w:r w:rsidR="00B91D1C">
        <w:rPr>
          <w:rFonts w:asciiTheme="majorBidi" w:hAnsiTheme="majorBidi" w:cstheme="majorBidi"/>
          <w:b/>
          <w:bCs/>
          <w:sz w:val="44"/>
          <w:szCs w:val="44"/>
        </w:rPr>
        <w:t>4</w:t>
      </w:r>
      <w:r>
        <w:br/>
      </w:r>
      <w:r w:rsidR="00B91D1C" w:rsidRPr="00B91D1C">
        <w:rPr>
          <w:rFonts w:asciiTheme="majorBidi" w:hAnsiTheme="majorBidi" w:cstheme="majorBidi"/>
          <w:b/>
          <w:bCs/>
          <w:sz w:val="44"/>
          <w:szCs w:val="44"/>
        </w:rPr>
        <w:t xml:space="preserve">Design and Build of 500 Housing Units in </w:t>
      </w:r>
      <w:proofErr w:type="spellStart"/>
      <w:r w:rsidR="00CD3E31">
        <w:rPr>
          <w:rFonts w:asciiTheme="majorBidi" w:hAnsiTheme="majorBidi" w:cstheme="majorBidi"/>
          <w:b/>
          <w:bCs/>
          <w:sz w:val="44"/>
          <w:szCs w:val="44"/>
        </w:rPr>
        <w:t>Gdh.Thinadhoo</w:t>
      </w:r>
      <w:proofErr w:type="spellEnd"/>
    </w:p>
    <w:p w14:paraId="601BC21D" w14:textId="77777777" w:rsidR="00730B7C" w:rsidRDefault="00730B7C">
      <w:pPr>
        <w:jc w:val="center"/>
        <w:rPr>
          <w:rFonts w:asciiTheme="majorBidi" w:hAnsiTheme="majorBidi" w:cstheme="majorBidi"/>
          <w:b/>
          <w:bCs/>
          <w:sz w:val="60"/>
          <w:szCs w:val="60"/>
        </w:rPr>
      </w:pPr>
    </w:p>
    <w:p w14:paraId="23F2C567" w14:textId="24841491"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Issued on: April 2025</w:t>
      </w:r>
    </w:p>
    <w:p w14:paraId="338BC55A" w14:textId="105CBE08"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 xml:space="preserve">Invitation for Prequalification No.: </w:t>
      </w:r>
      <w:r w:rsidR="00AB1684" w:rsidRPr="4B78606E">
        <w:rPr>
          <w:rFonts w:asciiTheme="majorBidi" w:hAnsiTheme="majorBidi" w:cstheme="majorBidi"/>
          <w:b/>
          <w:bCs/>
          <w:sz w:val="28"/>
          <w:szCs w:val="28"/>
        </w:rPr>
        <w:t>(IUL)13-K/13/2025/5</w:t>
      </w:r>
      <w:r w:rsidR="00B91D1C">
        <w:rPr>
          <w:rFonts w:asciiTheme="majorBidi" w:hAnsiTheme="majorBidi" w:cstheme="majorBidi"/>
          <w:b/>
          <w:bCs/>
          <w:sz w:val="28"/>
          <w:szCs w:val="28"/>
        </w:rPr>
        <w:t>8</w:t>
      </w:r>
    </w:p>
    <w:p w14:paraId="141EEBBC" w14:textId="77777777" w:rsidR="00730B7C" w:rsidRDefault="00730B7C">
      <w:pPr>
        <w:jc w:val="center"/>
        <w:rPr>
          <w:rFonts w:asciiTheme="majorBidi" w:hAnsiTheme="majorBidi" w:cstheme="majorBidi"/>
          <w:b/>
          <w:bCs/>
          <w:sz w:val="32"/>
          <w:szCs w:val="32"/>
        </w:rPr>
      </w:pPr>
    </w:p>
    <w:p w14:paraId="01463D34" w14:textId="5F20D677"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 xml:space="preserve">Project  No.: </w:t>
      </w:r>
      <w:r w:rsidR="000B376C" w:rsidRPr="4B78606E">
        <w:rPr>
          <w:rFonts w:asciiTheme="majorBidi" w:hAnsiTheme="majorBidi" w:cstheme="majorBidi"/>
          <w:b/>
          <w:bCs/>
          <w:sz w:val="28"/>
          <w:szCs w:val="28"/>
        </w:rPr>
        <w:t>TES/2025/W</w:t>
      </w:r>
      <w:r w:rsidR="00AB1684" w:rsidRPr="4B78606E">
        <w:rPr>
          <w:rFonts w:asciiTheme="majorBidi" w:hAnsiTheme="majorBidi" w:cstheme="majorBidi"/>
          <w:b/>
          <w:bCs/>
          <w:sz w:val="28"/>
          <w:szCs w:val="28"/>
        </w:rPr>
        <w:t>-0</w:t>
      </w:r>
      <w:r w:rsidR="00B91D1C">
        <w:rPr>
          <w:rFonts w:asciiTheme="majorBidi" w:hAnsiTheme="majorBidi" w:cstheme="majorBidi"/>
          <w:b/>
          <w:bCs/>
          <w:sz w:val="28"/>
          <w:szCs w:val="28"/>
        </w:rPr>
        <w:t>5</w:t>
      </w:r>
      <w:r w:rsidR="00CD3E31">
        <w:rPr>
          <w:rFonts w:asciiTheme="majorBidi" w:hAnsiTheme="majorBidi" w:cstheme="majorBidi"/>
          <w:b/>
          <w:bCs/>
          <w:sz w:val="28"/>
          <w:szCs w:val="28"/>
        </w:rPr>
        <w:t>8</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4E7F14F6" w:rsidR="00730B7C" w:rsidRDefault="00215091">
      <w:pPr>
        <w:jc w:val="center"/>
        <w:rPr>
          <w:sz w:val="20"/>
          <w:szCs w:val="20"/>
        </w:rPr>
      </w:pPr>
      <w:r>
        <w:rPr>
          <w:sz w:val="20"/>
          <w:szCs w:val="20"/>
        </w:rPr>
        <w:t>Republic of Maldives.</w:t>
      </w:r>
    </w:p>
    <w:p w14:paraId="7C53EE3E" w14:textId="3AE7A84D" w:rsidR="0036412A" w:rsidRDefault="0036412A">
      <w:pPr>
        <w:jc w:val="center"/>
        <w:rPr>
          <w:sz w:val="20"/>
          <w:szCs w:val="20"/>
        </w:rPr>
      </w:pPr>
    </w:p>
    <w:p w14:paraId="64305B7A" w14:textId="77777777" w:rsidR="0036412A" w:rsidRDefault="0036412A">
      <w:pPr>
        <w:jc w:val="center"/>
        <w:rPr>
          <w:sz w:val="20"/>
          <w:szCs w:val="20"/>
        </w:rPr>
      </w:pP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406DF4">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406DF4">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406DF4">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406DF4">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406DF4">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406DF4">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406DF4">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406DF4">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406DF4">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406DF4">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406DF4">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406DF4">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406DF4">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406DF4">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406DF4">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406DF4">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406DF4">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406DF4">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406DF4">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406DF4">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406DF4">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406DF4">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406DF4">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406DF4">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406DF4">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406DF4">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406DF4">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406DF4">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406DF4">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406DF4">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406DF4">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406DF4">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406DF4">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406DF4">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406DF4">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406DF4">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406DF4">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406DF4">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406DF4">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406DF4">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406DF4">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406DF4">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406DF4">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406DF4">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rsidTr="4B78606E">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69EE9A92"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sidRPr="4B78606E">
              <w:rPr>
                <w:b/>
                <w:bCs/>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B91D1C">
              <w:rPr>
                <w:spacing w:val="-2"/>
              </w:rPr>
              <w:t>Intern</w:t>
            </w:r>
            <w:r w:rsidR="00AB1684" w:rsidRPr="4B78606E">
              <w:rPr>
                <w:spacing w:val="-2"/>
              </w:rPr>
              <w:t>ational</w:t>
            </w:r>
            <w:r w:rsidRPr="4B78606E">
              <w:rPr>
                <w:spacing w:val="-2"/>
              </w:rPr>
              <w:t xml:space="preserve"> Competitive Bidding (</w:t>
            </w:r>
            <w:r w:rsidR="00B91D1C">
              <w:rPr>
                <w:spacing w:val="-2"/>
              </w:rPr>
              <w:t>I</w:t>
            </w:r>
            <w:r w:rsidRPr="4B78606E">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rsidTr="4B78606E">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rsidTr="4B78606E">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rsidTr="4B78606E">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rsidTr="4B78606E">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rsidTr="4B78606E">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rsidTr="4B78606E">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rsidTr="4B78606E">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rsidTr="4B78606E">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rsidTr="4B78606E">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rsidTr="4B78606E">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rsidTr="4B78606E">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rsidTr="4B78606E">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rsidTr="4B78606E">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rsidTr="4B78606E">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rsidTr="4B78606E">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rsidTr="4B78606E">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rsidTr="4B78606E">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rsidTr="4B78606E">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rsidTr="4B78606E">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rsidTr="4B78606E">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rsidTr="4B78606E">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rsidTr="4B78606E">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rsidTr="4B78606E">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rsidTr="4B78606E">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rsidTr="4B78606E">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rsidTr="4B78606E">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rsidTr="4B78606E">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rsidTr="4B78606E">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rsidTr="4B78606E">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rsidTr="4B78606E">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rsidTr="4B78606E">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rsidTr="4B78606E">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rsidTr="4B78606E">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rsidTr="4B78606E">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rsidTr="4B78606E">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rsidTr="4B78606E">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rsidTr="4B78606E">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rsidTr="4B78606E">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rsidTr="4B78606E">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rsidTr="4B78606E">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rsidTr="4B78606E">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rsidTr="4B78606E">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rsidTr="4B78606E">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rsidTr="4B78606E">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rsidTr="4B78606E">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rsidTr="4B78606E">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rsidTr="4B78606E">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rsidTr="4B78606E">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rsidTr="4B78606E">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rsidTr="4B78606E">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rsidTr="4B78606E">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rsidTr="4B78606E">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rsidTr="4B78606E">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rsidTr="4B78606E">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rsidTr="4B78606E">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rsidTr="4B78606E">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rsidTr="4B78606E">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rsidTr="4B78606E">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rsidTr="4B78606E">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rsidTr="4B78606E">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rsidTr="4B78606E">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rsidTr="4B78606E">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9354" w:type="dxa"/>
        <w:tblLayout w:type="fixed"/>
        <w:tblCellMar>
          <w:left w:w="0" w:type="dxa"/>
          <w:right w:w="0" w:type="dxa"/>
        </w:tblCellMar>
        <w:tblLook w:val="04A0" w:firstRow="1" w:lastRow="0" w:firstColumn="1" w:lastColumn="0" w:noHBand="0" w:noVBand="1"/>
      </w:tblPr>
      <w:tblGrid>
        <w:gridCol w:w="1572"/>
        <w:gridCol w:w="308"/>
        <w:gridCol w:w="7474"/>
      </w:tblGrid>
      <w:tr w:rsidR="00730B7C" w14:paraId="25F37904"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5A4E2FF1" w:rsidR="00730B7C" w:rsidRDefault="00215091" w:rsidP="4B78606E">
            <w:pPr>
              <w:widowControl w:val="0"/>
              <w:autoSpaceDE w:val="0"/>
              <w:autoSpaceDN w:val="0"/>
              <w:spacing w:after="200"/>
              <w:ind w:left="94"/>
              <w:rPr>
                <w:b/>
                <w:bCs/>
                <w:i/>
                <w:iCs/>
                <w:spacing w:val="-2"/>
              </w:rPr>
            </w:pPr>
            <w:r>
              <w:rPr>
                <w:spacing w:val="-2"/>
              </w:rPr>
              <w:t>The number of the Invitation for Prequalification is</w:t>
            </w:r>
            <w:r w:rsidRPr="4B78606E">
              <w:rPr>
                <w:spacing w:val="-2"/>
              </w:rPr>
              <w:t xml:space="preserve">: </w:t>
            </w:r>
            <w:r w:rsidR="1426B98C" w:rsidRPr="4B78606E">
              <w:rPr>
                <w:b/>
                <w:bCs/>
                <w:i/>
                <w:iCs/>
                <w:spacing w:val="-2"/>
              </w:rPr>
              <w:t>(IUL)13-K/13/2025/5</w:t>
            </w:r>
            <w:r w:rsidR="00B91D1C">
              <w:rPr>
                <w:b/>
                <w:bCs/>
                <w:i/>
                <w:iCs/>
                <w:spacing w:val="-2"/>
              </w:rPr>
              <w:t>8</w:t>
            </w:r>
          </w:p>
        </w:tc>
      </w:tr>
      <w:tr w:rsidR="00730B7C" w14:paraId="7383EB01" w14:textId="77777777" w:rsidTr="216997C4">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rsidP="4B78606E">
            <w:pPr>
              <w:widowControl w:val="0"/>
              <w:autoSpaceDE w:val="0"/>
              <w:autoSpaceDN w:val="0"/>
              <w:spacing w:after="200"/>
              <w:ind w:left="94"/>
              <w:rPr>
                <w:b/>
                <w:bCs/>
                <w:i/>
                <w:iCs/>
                <w:spacing w:val="-4"/>
              </w:rPr>
            </w:pPr>
            <w:r>
              <w:rPr>
                <w:spacing w:val="-2"/>
              </w:rPr>
              <w:t xml:space="preserve">The list of contracts is: </w:t>
            </w:r>
            <w:r w:rsidRPr="4B78606E">
              <w:rPr>
                <w:b/>
                <w:bCs/>
                <w:i/>
                <w:iCs/>
                <w:spacing w:val="-4"/>
              </w:rPr>
              <w:t>Development of Housing Units Under Public Housing Scheme;</w:t>
            </w:r>
          </w:p>
          <w:p w14:paraId="348248C7" w14:textId="1168E3BC" w:rsidR="00730B7C" w:rsidRDefault="00215091" w:rsidP="4B78606E">
            <w:pPr>
              <w:widowControl w:val="0"/>
              <w:autoSpaceDE w:val="0"/>
              <w:autoSpaceDN w:val="0"/>
              <w:spacing w:after="200"/>
              <w:ind w:left="94"/>
              <w:rPr>
                <w:b/>
                <w:bCs/>
                <w:i/>
                <w:iCs/>
                <w:spacing w:val="-4"/>
              </w:rPr>
            </w:pPr>
            <w:r w:rsidRPr="4B78606E">
              <w:rPr>
                <w:b/>
                <w:bCs/>
                <w:i/>
                <w:iCs/>
                <w:spacing w:val="-4"/>
              </w:rPr>
              <w:t xml:space="preserve">Category </w:t>
            </w:r>
            <w:r w:rsidR="00B91D1C">
              <w:rPr>
                <w:b/>
                <w:bCs/>
                <w:i/>
                <w:iCs/>
                <w:spacing w:val="-4"/>
              </w:rPr>
              <w:t>4</w:t>
            </w:r>
            <w:r w:rsidRPr="4B78606E">
              <w:rPr>
                <w:b/>
                <w:bCs/>
                <w:i/>
                <w:iCs/>
                <w:spacing w:val="-4"/>
              </w:rPr>
              <w:t xml:space="preserve"> – </w:t>
            </w:r>
            <w:r w:rsidR="00B91D1C" w:rsidRPr="00B91D1C">
              <w:rPr>
                <w:b/>
                <w:bCs/>
                <w:i/>
                <w:iCs/>
                <w:spacing w:val="-4"/>
              </w:rPr>
              <w:t xml:space="preserve">Design and Build of 500 Housing Units in </w:t>
            </w:r>
            <w:proofErr w:type="spellStart"/>
            <w:r w:rsidR="00771F2F">
              <w:rPr>
                <w:b/>
                <w:bCs/>
                <w:i/>
                <w:iCs/>
                <w:spacing w:val="-4"/>
              </w:rPr>
              <w:t>Gdh.Thinadhoo</w:t>
            </w:r>
            <w:proofErr w:type="spellEnd"/>
          </w:p>
        </w:tc>
      </w:tr>
      <w:tr w:rsidR="00730B7C" w14:paraId="4FDB0F0C"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01F7BCA4" w:rsidR="00730B7C" w:rsidRDefault="7B7AD50F" w:rsidP="216997C4">
            <w:pPr>
              <w:widowControl w:val="0"/>
              <w:autoSpaceDE w:val="0"/>
              <w:autoSpaceDN w:val="0"/>
              <w:spacing w:after="200"/>
              <w:ind w:left="94"/>
              <w:rPr>
                <w:i/>
                <w:iCs/>
              </w:rPr>
            </w:pPr>
            <w:r>
              <w:rPr>
                <w:spacing w:val="-2"/>
              </w:rPr>
              <w:t xml:space="preserve">ICB name and number are: </w:t>
            </w:r>
            <w:r w:rsidRPr="216997C4">
              <w:rPr>
                <w:b/>
                <w:bCs/>
                <w:i/>
                <w:iCs/>
                <w:spacing w:val="-4"/>
              </w:rPr>
              <w:t>TES/2025/</w:t>
            </w:r>
            <w:r w:rsidR="19AEFA0B" w:rsidRPr="216997C4">
              <w:rPr>
                <w:b/>
                <w:bCs/>
                <w:i/>
                <w:iCs/>
                <w:spacing w:val="-4"/>
              </w:rPr>
              <w:t>W</w:t>
            </w:r>
            <w:r w:rsidR="2ED269F2" w:rsidRPr="216997C4">
              <w:rPr>
                <w:b/>
                <w:bCs/>
                <w:i/>
                <w:iCs/>
                <w:spacing w:val="-4"/>
              </w:rPr>
              <w:t>-0</w:t>
            </w:r>
            <w:r w:rsidR="00B91D1C">
              <w:rPr>
                <w:b/>
                <w:bCs/>
                <w:i/>
                <w:iCs/>
                <w:spacing w:val="-4"/>
              </w:rPr>
              <w:t>5</w:t>
            </w:r>
            <w:r w:rsidR="00771F2F">
              <w:rPr>
                <w:b/>
                <w:bCs/>
                <w:i/>
                <w:iCs/>
                <w:spacing w:val="-4"/>
              </w:rPr>
              <w:t>8</w:t>
            </w:r>
          </w:p>
        </w:tc>
      </w:tr>
      <w:tr w:rsidR="00730B7C" w14:paraId="2EDE4BBB"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7B7AD50F" w:rsidP="216997C4">
            <w:pPr>
              <w:widowControl w:val="0"/>
              <w:autoSpaceDE w:val="0"/>
              <w:autoSpaceDN w:val="0"/>
              <w:spacing w:after="200"/>
              <w:ind w:left="94"/>
              <w:rPr>
                <w:b/>
                <w:bCs/>
                <w:i/>
                <w:iCs/>
                <w:spacing w:val="-4"/>
              </w:rPr>
            </w:pPr>
            <w:r>
              <w:rPr>
                <w:spacing w:val="-2"/>
              </w:rPr>
              <w:t xml:space="preserve">The name of the Project is: </w:t>
            </w:r>
            <w:r w:rsidRPr="216997C4">
              <w:rPr>
                <w:b/>
                <w:bCs/>
                <w:i/>
                <w:iCs/>
                <w:spacing w:val="-4"/>
              </w:rPr>
              <w:t>Development of Housing Units Under Public Housing Scheme;</w:t>
            </w:r>
          </w:p>
          <w:p w14:paraId="2D83A85A" w14:textId="711EE1F9" w:rsidR="00730B7C" w:rsidRDefault="7B7AD50F" w:rsidP="216997C4">
            <w:pPr>
              <w:widowControl w:val="0"/>
              <w:autoSpaceDE w:val="0"/>
              <w:autoSpaceDN w:val="0"/>
              <w:spacing w:after="200"/>
              <w:rPr>
                <w:b/>
                <w:bCs/>
                <w:i/>
                <w:iCs/>
              </w:rPr>
            </w:pPr>
            <w:r w:rsidRPr="216997C4">
              <w:rPr>
                <w:b/>
                <w:bCs/>
                <w:i/>
                <w:iCs/>
                <w:spacing w:val="-4"/>
              </w:rPr>
              <w:t xml:space="preserve"> Category </w:t>
            </w:r>
            <w:r w:rsidR="00B91D1C">
              <w:rPr>
                <w:b/>
                <w:bCs/>
                <w:i/>
                <w:iCs/>
                <w:spacing w:val="-4"/>
              </w:rPr>
              <w:t>4</w:t>
            </w:r>
            <w:r w:rsidRPr="216997C4">
              <w:rPr>
                <w:b/>
                <w:bCs/>
                <w:i/>
                <w:iCs/>
                <w:spacing w:val="-4"/>
              </w:rPr>
              <w:t xml:space="preserve"> –</w:t>
            </w:r>
            <w:r w:rsidR="00B91D1C" w:rsidRPr="00B91D1C">
              <w:rPr>
                <w:b/>
                <w:bCs/>
                <w:i/>
                <w:iCs/>
                <w:spacing w:val="-4"/>
              </w:rPr>
              <w:t xml:space="preserve"> Design and Build of 500 Housing Units in </w:t>
            </w:r>
            <w:proofErr w:type="spellStart"/>
            <w:r w:rsidR="00771F2F">
              <w:rPr>
                <w:b/>
                <w:bCs/>
                <w:i/>
                <w:iCs/>
                <w:spacing w:val="-4"/>
              </w:rPr>
              <w:t>Gdh.Thinadhoo</w:t>
            </w:r>
            <w:proofErr w:type="spellEnd"/>
          </w:p>
        </w:tc>
      </w:tr>
      <w:tr w:rsidR="00730B7C" w14:paraId="15787962"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0C041D2A" w:rsidR="00730B7C" w:rsidRDefault="00215091">
            <w:pPr>
              <w:widowControl w:val="0"/>
              <w:tabs>
                <w:tab w:val="right" w:pos="7254"/>
              </w:tabs>
              <w:autoSpaceDE w:val="0"/>
              <w:autoSpaceDN w:val="0"/>
            </w:pPr>
            <w:r>
              <w:t xml:space="preserve">Attention: Ms. </w:t>
            </w:r>
            <w:r w:rsidR="00162FDD">
              <w:t>Fathimath Rishfa Ahmed</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39D45F62" w:rsidR="00730B7C" w:rsidRDefault="7B7AD50F">
            <w:pPr>
              <w:widowControl w:val="0"/>
              <w:tabs>
                <w:tab w:val="right" w:pos="7254"/>
              </w:tabs>
              <w:autoSpaceDE w:val="0"/>
              <w:autoSpaceDN w:val="0"/>
            </w:pPr>
            <w:r>
              <w:t xml:space="preserve">Telephone: </w:t>
            </w:r>
            <w:r w:rsidRPr="216997C4">
              <w:rPr>
                <w:b/>
                <w:bCs/>
                <w:i/>
                <w:iCs/>
              </w:rPr>
              <w:t xml:space="preserve">(+960) </w:t>
            </w:r>
            <w:r w:rsidR="19AEFA0B" w:rsidRPr="216997C4">
              <w:rPr>
                <w:b/>
                <w:bCs/>
                <w:i/>
                <w:iCs/>
              </w:rPr>
              <w:t>3349</w:t>
            </w:r>
            <w:r w:rsidR="2ED269F2" w:rsidRPr="216997C4">
              <w:rPr>
                <w:b/>
                <w:bCs/>
                <w:i/>
                <w:iCs/>
              </w:rPr>
              <w:t>147</w:t>
            </w:r>
            <w:r w:rsidRPr="216997C4">
              <w:rPr>
                <w:b/>
                <w:bCs/>
                <w:i/>
                <w:iCs/>
              </w:rPr>
              <w:t>, (+960) 3349106</w:t>
            </w:r>
            <w:r w:rsidR="06517E60" w:rsidRPr="216997C4">
              <w:rPr>
                <w:b/>
                <w:bCs/>
                <w:i/>
                <w:iCs/>
              </w:rPr>
              <w:t>, (+960) 3349319</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788A4540" w:rsidR="002D68CB" w:rsidRDefault="7B7AD50F">
            <w:pPr>
              <w:widowControl w:val="0"/>
              <w:tabs>
                <w:tab w:val="right" w:pos="7254"/>
              </w:tabs>
              <w:autoSpaceDE w:val="0"/>
              <w:autoSpaceDN w:val="0"/>
              <w:spacing w:before="60" w:after="60"/>
            </w:pPr>
            <w:r>
              <w:t xml:space="preserve">Electronic mail address: </w:t>
            </w:r>
            <w:hyperlink r:id="rId10" w:history="1">
              <w:r w:rsidR="00FD4038" w:rsidRPr="006A4F36">
                <w:rPr>
                  <w:rStyle w:val="Hyperlink"/>
                </w:rPr>
                <w:t>ibrahim.aflah@finance.gov.mv</w:t>
              </w:r>
            </w:hyperlink>
            <w:r w:rsidR="2ED269F2">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rsidTr="216997C4">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rsidTr="216997C4">
        <w:trPr>
          <w:cantSplit/>
          <w:trHeight w:val="319"/>
        </w:trPr>
        <w:tc>
          <w:tcPr>
            <w:tcW w:w="1572"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782"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782"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t>ITA 15.2</w:t>
            </w:r>
          </w:p>
        </w:tc>
        <w:tc>
          <w:tcPr>
            <w:tcW w:w="7782"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rsidTr="216997C4">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lastRenderedPageBreak/>
              <w:t>D. Submission of Applications</w:t>
            </w:r>
          </w:p>
        </w:tc>
      </w:tr>
      <w:tr w:rsidR="00730B7C" w14:paraId="4D2C7ACE" w14:textId="77777777" w:rsidTr="216997C4">
        <w:trPr>
          <w:cantSplit/>
          <w:trHeight w:val="694"/>
        </w:trPr>
        <w:tc>
          <w:tcPr>
            <w:tcW w:w="1572"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782"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782"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Default="7B7AD50F" w:rsidP="216997C4">
            <w:pPr>
              <w:widowControl w:val="0"/>
              <w:tabs>
                <w:tab w:val="right" w:pos="7254"/>
              </w:tabs>
              <w:autoSpaceDE w:val="0"/>
              <w:autoSpaceDN w:val="0"/>
              <w:spacing w:before="60" w:after="60"/>
              <w:ind w:left="135"/>
              <w:rPr>
                <w:b/>
                <w:bCs/>
              </w:rPr>
            </w:pPr>
            <w:r w:rsidRPr="216997C4">
              <w:rPr>
                <w:b/>
                <w:bCs/>
              </w:rPr>
              <w:t>The deadline for submission of Applications is:</w:t>
            </w:r>
          </w:p>
          <w:p w14:paraId="19520A9C" w14:textId="4D20734C" w:rsidR="7B7AD50F" w:rsidRDefault="7B7AD50F" w:rsidP="216997C4">
            <w:pPr>
              <w:widowControl w:val="0"/>
              <w:tabs>
                <w:tab w:val="right" w:pos="7254"/>
              </w:tabs>
              <w:spacing w:line="259" w:lineRule="auto"/>
              <w:ind w:left="135"/>
              <w:rPr>
                <w:b/>
                <w:bCs/>
              </w:rPr>
            </w:pPr>
            <w:r w:rsidRPr="216997C4">
              <w:rPr>
                <w:b/>
                <w:bCs/>
              </w:rPr>
              <w:t>Date:</w:t>
            </w:r>
            <w:r w:rsidR="00FD4038">
              <w:rPr>
                <w:b/>
                <w:bCs/>
              </w:rPr>
              <w:t xml:space="preserve"> 14</w:t>
            </w:r>
            <w:r w:rsidR="471A7CB0" w:rsidRPr="216997C4">
              <w:rPr>
                <w:b/>
                <w:bCs/>
                <w:vertAlign w:val="superscript"/>
              </w:rPr>
              <w:t>th</w:t>
            </w:r>
            <w:r w:rsidR="471A7CB0" w:rsidRPr="216997C4">
              <w:rPr>
                <w:b/>
                <w:bCs/>
              </w:rPr>
              <w:t xml:space="preserve"> May 2025 (</w:t>
            </w:r>
            <w:r w:rsidR="00FD4038">
              <w:rPr>
                <w:b/>
                <w:bCs/>
              </w:rPr>
              <w:t>Wednesday</w:t>
            </w:r>
            <w:r w:rsidR="471A7CB0" w:rsidRPr="216997C4">
              <w:rPr>
                <w:b/>
                <w:bCs/>
              </w:rPr>
              <w:t>)</w:t>
            </w:r>
          </w:p>
          <w:p w14:paraId="18244309" w14:textId="5D8A7CDF" w:rsidR="00730B7C" w:rsidRDefault="7B7AD50F" w:rsidP="216997C4">
            <w:pPr>
              <w:widowControl w:val="0"/>
              <w:autoSpaceDE w:val="0"/>
              <w:autoSpaceDN w:val="0"/>
              <w:spacing w:after="200"/>
              <w:ind w:left="135"/>
              <w:jc w:val="both"/>
              <w:rPr>
                <w:b/>
                <w:bCs/>
                <w:i/>
                <w:iCs/>
              </w:rPr>
            </w:pPr>
            <w:r w:rsidRPr="216997C4">
              <w:rPr>
                <w:b/>
                <w:bCs/>
              </w:rPr>
              <w:t xml:space="preserve">Time: </w:t>
            </w:r>
            <w:r w:rsidRPr="216997C4">
              <w:rPr>
                <w:b/>
                <w:bCs/>
                <w:i/>
                <w:iCs/>
              </w:rPr>
              <w:t>1</w:t>
            </w:r>
            <w:r w:rsidR="234E76BC" w:rsidRPr="216997C4">
              <w:rPr>
                <w:b/>
                <w:bCs/>
                <w:i/>
                <w:iCs/>
              </w:rPr>
              <w:t>3</w:t>
            </w:r>
            <w:r w:rsidR="00FD4038">
              <w:rPr>
                <w:b/>
                <w:bCs/>
                <w:i/>
                <w:iCs/>
              </w:rPr>
              <w:t>:</w:t>
            </w:r>
            <w:r w:rsidRPr="216997C4">
              <w:rPr>
                <w:b/>
                <w:bCs/>
                <w:i/>
                <w:iCs/>
              </w:rPr>
              <w:t>00</w:t>
            </w:r>
            <w:r w:rsidR="00FD4038">
              <w:rPr>
                <w:b/>
                <w:bCs/>
                <w:i/>
                <w:iCs/>
              </w:rPr>
              <w:t>:00</w:t>
            </w:r>
            <w:r w:rsidRPr="216997C4">
              <w:rPr>
                <w:b/>
                <w:bCs/>
                <w:i/>
                <w:iCs/>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t>ITA 19.1</w:t>
            </w:r>
          </w:p>
        </w:tc>
        <w:tc>
          <w:tcPr>
            <w:tcW w:w="7782"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3497DB97" w:rsidR="00730B7C" w:rsidRDefault="103A618E" w:rsidP="216997C4">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sidR="00551632">
              <w:rPr>
                <w:b/>
                <w:i/>
                <w:iCs/>
                <w:spacing w:val="-4"/>
              </w:rPr>
              <w:br/>
            </w:r>
            <w:r w:rsidR="00551632">
              <w:rPr>
                <w:b/>
                <w:i/>
                <w:iCs/>
                <w:spacing w:val="-4"/>
              </w:rPr>
              <w:br/>
            </w:r>
            <w:r w:rsidRPr="216997C4">
              <w:rPr>
                <w:b/>
                <w:bCs/>
                <w:i/>
                <w:iCs/>
                <w:spacing w:val="-4"/>
              </w:rPr>
              <w:t xml:space="preserve">Project number for the purpose of Application submission through </w:t>
            </w:r>
            <w:proofErr w:type="spellStart"/>
            <w:r w:rsidRPr="216997C4">
              <w:rPr>
                <w:b/>
                <w:bCs/>
                <w:i/>
                <w:iCs/>
                <w:spacing w:val="-4"/>
              </w:rPr>
              <w:t>Beelan</w:t>
            </w:r>
            <w:proofErr w:type="spellEnd"/>
            <w:r w:rsidRPr="216997C4">
              <w:rPr>
                <w:b/>
                <w:bCs/>
                <w:i/>
                <w:iCs/>
                <w:spacing w:val="-4"/>
              </w:rPr>
              <w:t xml:space="preserve"> portal shall be : TES/2025/W-0</w:t>
            </w:r>
            <w:r w:rsidR="004B14D7">
              <w:rPr>
                <w:b/>
                <w:bCs/>
                <w:i/>
                <w:iCs/>
                <w:spacing w:val="-4"/>
              </w:rPr>
              <w:t>5</w:t>
            </w:r>
            <w:r w:rsidR="00771F2F">
              <w:rPr>
                <w:b/>
                <w:bCs/>
                <w:i/>
                <w:iCs/>
                <w:spacing w:val="-4"/>
              </w:rPr>
              <w:t>8</w:t>
            </w:r>
            <w:r w:rsidRPr="216997C4">
              <w:rPr>
                <w:b/>
                <w:bCs/>
                <w:i/>
                <w:iCs/>
                <w:spacing w:val="-4"/>
              </w:rPr>
              <w:t>-PQ</w:t>
            </w:r>
          </w:p>
        </w:tc>
      </w:tr>
      <w:tr w:rsidR="00551632" w14:paraId="26675EC8"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lastRenderedPageBreak/>
              <w:t>ITA 19.1</w:t>
            </w:r>
          </w:p>
        </w:tc>
        <w:tc>
          <w:tcPr>
            <w:tcW w:w="7782"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BAD2AAE" w:rsidR="00551632" w:rsidRPr="00FD4038" w:rsidRDefault="103A618E" w:rsidP="216997C4">
            <w:pPr>
              <w:widowControl w:val="0"/>
              <w:autoSpaceDE w:val="0"/>
              <w:autoSpaceDN w:val="0"/>
              <w:spacing w:after="200"/>
              <w:ind w:left="130"/>
              <w:rPr>
                <w:b/>
                <w:bCs/>
                <w:spacing w:val="-7"/>
              </w:rPr>
            </w:pPr>
            <w:r>
              <w:rPr>
                <w:spacing w:val="-7"/>
              </w:rPr>
              <w:t xml:space="preserve"> </w:t>
            </w:r>
            <w:r w:rsidRPr="00FD4038">
              <w:rPr>
                <w:b/>
                <w:bCs/>
                <w:spacing w:val="-7"/>
              </w:rPr>
              <w:t>Date:</w:t>
            </w:r>
            <w:r w:rsidR="02A53DC0" w:rsidRPr="00FD4038">
              <w:rPr>
                <w:b/>
                <w:bCs/>
                <w:spacing w:val="-7"/>
              </w:rPr>
              <w:t xml:space="preserve"> 1</w:t>
            </w:r>
            <w:r w:rsidR="00FD4038" w:rsidRPr="00FD4038">
              <w:rPr>
                <w:b/>
                <w:bCs/>
                <w:spacing w:val="-7"/>
              </w:rPr>
              <w:t>5</w:t>
            </w:r>
            <w:r w:rsidR="02A53DC0" w:rsidRPr="00FD4038">
              <w:rPr>
                <w:b/>
                <w:bCs/>
                <w:spacing w:val="-7"/>
                <w:vertAlign w:val="superscript"/>
              </w:rPr>
              <w:t>th</w:t>
            </w:r>
            <w:r w:rsidR="02A53DC0" w:rsidRPr="00FD4038">
              <w:rPr>
                <w:b/>
                <w:bCs/>
                <w:spacing w:val="-7"/>
              </w:rPr>
              <w:t xml:space="preserve"> May 2025</w:t>
            </w:r>
          </w:p>
          <w:p w14:paraId="4C67AD6F" w14:textId="7D1F1E92" w:rsidR="00551632" w:rsidRPr="00FD4038" w:rsidRDefault="103A618E">
            <w:pPr>
              <w:widowControl w:val="0"/>
              <w:autoSpaceDE w:val="0"/>
              <w:autoSpaceDN w:val="0"/>
              <w:spacing w:after="200"/>
              <w:ind w:left="130"/>
              <w:rPr>
                <w:b/>
                <w:bCs/>
                <w:spacing w:val="-7"/>
              </w:rPr>
            </w:pPr>
            <w:r w:rsidRPr="00FD4038">
              <w:rPr>
                <w:b/>
                <w:bCs/>
                <w:spacing w:val="-7"/>
              </w:rPr>
              <w:t>Time:</w:t>
            </w:r>
            <w:r w:rsidR="64CEA361" w:rsidRPr="00FD4038">
              <w:rPr>
                <w:b/>
                <w:bCs/>
                <w:spacing w:val="-7"/>
              </w:rPr>
              <w:t xml:space="preserve"> 10</w:t>
            </w:r>
            <w:r w:rsidR="46B9F972" w:rsidRPr="00FD4038">
              <w:rPr>
                <w:b/>
                <w:bCs/>
                <w:spacing w:val="-7"/>
              </w:rPr>
              <w:t>:</w:t>
            </w:r>
            <w:r w:rsidR="64CEA361" w:rsidRPr="00FD4038">
              <w:rPr>
                <w:b/>
                <w:bCs/>
                <w:spacing w:val="-7"/>
              </w:rPr>
              <w:t>00</w:t>
            </w:r>
            <w:r w:rsidR="00FD4038">
              <w:rPr>
                <w:b/>
                <w:bCs/>
                <w:spacing w:val="-7"/>
              </w:rPr>
              <w:t>:00</w:t>
            </w:r>
            <w:r w:rsidR="64CEA361" w:rsidRPr="00FD4038">
              <w:rPr>
                <w:b/>
                <w:bCs/>
                <w:spacing w:val="-7"/>
              </w:rPr>
              <w:t xml:space="preserve"> hrs</w:t>
            </w:r>
          </w:p>
          <w:p w14:paraId="0A40DDAD" w14:textId="40EE4918" w:rsidR="00A47E51" w:rsidRDefault="2ED269F2">
            <w:pPr>
              <w:widowControl w:val="0"/>
              <w:autoSpaceDE w:val="0"/>
              <w:autoSpaceDN w:val="0"/>
              <w:spacing w:after="200"/>
              <w:ind w:left="130"/>
            </w:pPr>
            <w:r>
              <w:rPr>
                <w:spacing w:val="-7"/>
              </w:rPr>
              <w:t xml:space="preserve">Link: </w:t>
            </w:r>
            <w:hyperlink r:id="rId18" w:history="1">
              <w:r w:rsidR="00FD4038" w:rsidRPr="006A4F36">
                <w:rPr>
                  <w:rStyle w:val="Hyperlink"/>
                  <w:spacing w:val="-7"/>
                </w:rPr>
                <w:t>https://teams.microsoft.com/l/meetup-join/19%3ameeting_NmJhNWNjMDEtNzkwZi00MWNmLWJlMWUtZDgzMDgyODUwOWJm%40thread.v2/0?context=%7b%22Tid%22%3a%2242574d6e-387c-4791-9a63-d01d7bea16bf%22%2c%22Oid%22%3a%222e429da4-33fc-42b7-abe6-997578a626a2%22%7d</w:t>
              </w:r>
            </w:hyperlink>
            <w:r w:rsidR="00FD4038">
              <w:rPr>
                <w:spacing w:val="-7"/>
              </w:rPr>
              <w:t xml:space="preserve"> </w:t>
            </w:r>
          </w:p>
          <w:p w14:paraId="1570E0A9" w14:textId="21442930" w:rsidR="00A47E51" w:rsidRDefault="00A47E51">
            <w:pPr>
              <w:widowControl w:val="0"/>
              <w:autoSpaceDE w:val="0"/>
              <w:autoSpaceDN w:val="0"/>
              <w:spacing w:after="200"/>
              <w:ind w:left="130"/>
              <w:rPr>
                <w:spacing w:val="-7"/>
              </w:rPr>
            </w:pPr>
          </w:p>
        </w:tc>
      </w:tr>
      <w:tr w:rsidR="00730B7C" w14:paraId="00A3938E" w14:textId="77777777" w:rsidTr="216997C4">
        <w:trPr>
          <w:cantSplit/>
          <w:trHeight w:val="435"/>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782"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7B7AD50F">
            <w:pPr>
              <w:widowControl w:val="0"/>
              <w:tabs>
                <w:tab w:val="right" w:pos="7254"/>
              </w:tabs>
              <w:autoSpaceDE w:val="0"/>
              <w:autoSpaceDN w:val="0"/>
              <w:spacing w:before="60" w:after="60"/>
              <w:jc w:val="both"/>
            </w:pPr>
            <w:r>
              <w:t>A margin of domestic or regional preference</w:t>
            </w:r>
            <w:r w:rsidRPr="216997C4">
              <w:rPr>
                <w:i/>
                <w:iCs/>
              </w:rPr>
              <w:t xml:space="preserve"> </w:t>
            </w:r>
            <w:r w:rsidRPr="216997C4">
              <w:rPr>
                <w:rFonts w:asciiTheme="minorHAnsi" w:eastAsiaTheme="minorEastAsia" w:hAnsiTheme="minorHAnsi" w:cstheme="minorBidi"/>
                <w:b/>
                <w:bCs/>
                <w:i/>
                <w:iCs/>
              </w:rPr>
              <w:t>shall not</w:t>
            </w:r>
            <w:r w:rsidRPr="216997C4">
              <w:rPr>
                <w:rFonts w:asciiTheme="minorHAnsi" w:eastAsiaTheme="minorEastAsia" w:hAnsiTheme="minorHAnsi" w:cstheme="minorBidi"/>
              </w:rPr>
              <w:t xml:space="preserve"> a</w:t>
            </w:r>
            <w:r>
              <w:t>pply during in the bidding process resulting from this prequalification</w:t>
            </w:r>
            <w:r w:rsidRPr="216997C4">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782"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5EA5693B" w:rsidR="00730B7C" w:rsidRDefault="00730B7C"/>
    <w:p w14:paraId="0AC2EEB4" w14:textId="734C22F0" w:rsidR="004B14D7" w:rsidRDefault="004B14D7"/>
    <w:p w14:paraId="4AE55031" w14:textId="5A423D25" w:rsidR="004B14D7" w:rsidRDefault="004B14D7"/>
    <w:p w14:paraId="3A308A03" w14:textId="732B5932" w:rsidR="004B14D7" w:rsidRDefault="004B14D7"/>
    <w:p w14:paraId="6109D7A3" w14:textId="51A26773" w:rsidR="004B14D7" w:rsidRDefault="004B14D7"/>
    <w:p w14:paraId="5E677B72" w14:textId="77777777" w:rsidR="004B14D7" w:rsidRDefault="004B14D7"/>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lastRenderedPageBreak/>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406DF4">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406DF4">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406DF4">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rsidTr="216997C4">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rsidTr="216997C4">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rsidTr="216997C4">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rsidTr="216997C4">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rsidTr="216997C4">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rsidTr="216997C4">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rsidTr="216997C4">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rsidTr="216997C4">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rsidTr="216997C4">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rsidTr="216997C4">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rsidTr="216997C4">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rsidTr="216997C4">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rsidTr="216997C4">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rsidTr="216997C4">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6C1A8401" w:rsidR="00730B7C" w:rsidRPr="00FD4038" w:rsidRDefault="7B7AD50F" w:rsidP="216997C4">
            <w:pPr>
              <w:widowControl w:val="0"/>
              <w:tabs>
                <w:tab w:val="left" w:leader="dot" w:pos="8424"/>
              </w:tabs>
              <w:autoSpaceDE w:val="0"/>
              <w:autoSpaceDN w:val="0"/>
              <w:rPr>
                <w:b/>
                <w:bCs/>
                <w:sz w:val="20"/>
                <w:szCs w:val="20"/>
              </w:rPr>
            </w:pPr>
            <w:r w:rsidRPr="00FD4038">
              <w:rPr>
                <w:b/>
                <w:bCs/>
                <w:sz w:val="20"/>
                <w:szCs w:val="20"/>
              </w:rPr>
              <w:t>Average Annual Turnover</w:t>
            </w:r>
          </w:p>
        </w:tc>
        <w:tc>
          <w:tcPr>
            <w:tcW w:w="3259" w:type="dxa"/>
            <w:gridSpan w:val="3"/>
          </w:tcPr>
          <w:p w14:paraId="696A1811" w14:textId="006ADE67" w:rsidR="00730B7C" w:rsidRPr="00FD4038" w:rsidRDefault="7B7AD50F">
            <w:pPr>
              <w:widowControl w:val="0"/>
              <w:tabs>
                <w:tab w:val="left" w:leader="dot" w:pos="8424"/>
              </w:tabs>
              <w:autoSpaceDE w:val="0"/>
              <w:autoSpaceDN w:val="0"/>
              <w:rPr>
                <w:sz w:val="20"/>
                <w:szCs w:val="20"/>
              </w:rPr>
            </w:pPr>
            <w:r w:rsidRPr="00FD4038">
              <w:rPr>
                <w:sz w:val="20"/>
                <w:szCs w:val="20"/>
              </w:rPr>
              <w:t xml:space="preserve">Minimum average annual turnover of </w:t>
            </w:r>
            <w:r w:rsidRPr="00FD4038">
              <w:rPr>
                <w:b/>
                <w:bCs/>
                <w:sz w:val="20"/>
                <w:szCs w:val="20"/>
              </w:rPr>
              <w:t xml:space="preserve">MVR </w:t>
            </w:r>
            <w:r w:rsidR="00FD4038" w:rsidRPr="00FD4038">
              <w:rPr>
                <w:b/>
                <w:bCs/>
                <w:sz w:val="20"/>
                <w:szCs w:val="20"/>
              </w:rPr>
              <w:t xml:space="preserve">326,518,500.00 </w:t>
            </w:r>
            <w:r w:rsidRPr="00FD4038">
              <w:rPr>
                <w:b/>
                <w:bCs/>
                <w:sz w:val="20"/>
                <w:szCs w:val="20"/>
              </w:rPr>
              <w:t xml:space="preserve">(Maldivian Rufiyaa </w:t>
            </w:r>
            <w:r w:rsidR="00FD4038" w:rsidRPr="00FD4038">
              <w:rPr>
                <w:b/>
                <w:bCs/>
                <w:sz w:val="20"/>
                <w:szCs w:val="20"/>
              </w:rPr>
              <w:t xml:space="preserve">Three Hundred and </w:t>
            </w:r>
            <w:proofErr w:type="gramStart"/>
            <w:r w:rsidR="00FD4038" w:rsidRPr="00FD4038">
              <w:rPr>
                <w:b/>
                <w:bCs/>
                <w:sz w:val="20"/>
                <w:szCs w:val="20"/>
              </w:rPr>
              <w:t>Twenty Six</w:t>
            </w:r>
            <w:proofErr w:type="gramEnd"/>
            <w:r w:rsidR="00FD4038" w:rsidRPr="00FD4038">
              <w:rPr>
                <w:b/>
                <w:bCs/>
                <w:sz w:val="20"/>
                <w:szCs w:val="20"/>
              </w:rPr>
              <w:t xml:space="preserve"> Million Five Hundred and Eighteen Thousand Five Hundred</w:t>
            </w:r>
            <w:r w:rsidRPr="00FD4038">
              <w:rPr>
                <w:b/>
                <w:bCs/>
                <w:sz w:val="20"/>
                <w:szCs w:val="20"/>
              </w:rPr>
              <w:t xml:space="preserve">), </w:t>
            </w:r>
            <w:r w:rsidRPr="00FD4038">
              <w:rPr>
                <w:sz w:val="20"/>
                <w:szCs w:val="20"/>
              </w:rPr>
              <w:t>within the last 3 years, (three) 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rsidTr="216997C4">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Pr="00FD4038" w:rsidRDefault="00215091">
            <w:pPr>
              <w:widowControl w:val="0"/>
              <w:tabs>
                <w:tab w:val="left" w:leader="dot" w:pos="8424"/>
              </w:tabs>
              <w:autoSpaceDE w:val="0"/>
              <w:autoSpaceDN w:val="0"/>
              <w:rPr>
                <w:b/>
                <w:sz w:val="20"/>
                <w:szCs w:val="20"/>
              </w:rPr>
            </w:pPr>
            <w:r w:rsidRPr="00FD4038">
              <w:rPr>
                <w:b/>
                <w:sz w:val="20"/>
                <w:szCs w:val="20"/>
              </w:rPr>
              <w:t>Financial Resources</w:t>
            </w:r>
          </w:p>
        </w:tc>
        <w:tc>
          <w:tcPr>
            <w:tcW w:w="3259" w:type="dxa"/>
            <w:gridSpan w:val="3"/>
          </w:tcPr>
          <w:p w14:paraId="7DFFEF70" w14:textId="77777777" w:rsidR="00730B7C" w:rsidRPr="00FD4038" w:rsidRDefault="00215091">
            <w:pPr>
              <w:widowControl w:val="0"/>
              <w:tabs>
                <w:tab w:val="left" w:leader="dot" w:pos="8424"/>
              </w:tabs>
              <w:autoSpaceDE w:val="0"/>
              <w:autoSpaceDN w:val="0"/>
              <w:rPr>
                <w:sz w:val="20"/>
                <w:szCs w:val="20"/>
              </w:rPr>
            </w:pPr>
            <w:r w:rsidRPr="00FD4038">
              <w:rPr>
                <w:sz w:val="20"/>
                <w:szCs w:val="20"/>
              </w:rPr>
              <w:t>The Applicant must demonstrate access to, or availability of, financial resources such as liquid assets, unencumbered real assets, lines of credit</w:t>
            </w:r>
            <w:r w:rsidRPr="00FD4038">
              <w:rPr>
                <w:sz w:val="20"/>
                <w:szCs w:val="20"/>
                <w:vertAlign w:val="superscript"/>
              </w:rPr>
              <w:footnoteReference w:id="10"/>
            </w:r>
            <w:r w:rsidRPr="00FD4038">
              <w:rPr>
                <w:sz w:val="20"/>
                <w:szCs w:val="20"/>
              </w:rPr>
              <w:t xml:space="preserve">, and other financial means, other than any contractual advance payments to meet: </w:t>
            </w:r>
          </w:p>
          <w:p w14:paraId="5E91A64E" w14:textId="77777777" w:rsidR="00730B7C" w:rsidRPr="00FD4038" w:rsidRDefault="00215091">
            <w:pPr>
              <w:widowControl w:val="0"/>
              <w:tabs>
                <w:tab w:val="left" w:leader="dot" w:pos="8424"/>
              </w:tabs>
              <w:autoSpaceDE w:val="0"/>
              <w:autoSpaceDN w:val="0"/>
              <w:rPr>
                <w:sz w:val="20"/>
                <w:szCs w:val="20"/>
              </w:rPr>
            </w:pPr>
            <w:r w:rsidRPr="00FD4038">
              <w:rPr>
                <w:sz w:val="20"/>
                <w:szCs w:val="20"/>
              </w:rPr>
              <w:t xml:space="preserve">(i) the following cash-flow </w:t>
            </w:r>
            <w:r w:rsidRPr="00FD4038">
              <w:rPr>
                <w:sz w:val="20"/>
                <w:szCs w:val="20"/>
              </w:rPr>
              <w:lastRenderedPageBreak/>
              <w:t>requirement:</w:t>
            </w:r>
          </w:p>
          <w:p w14:paraId="14A5D9AD" w14:textId="57ABFE0C" w:rsidR="00730B7C" w:rsidRPr="00FD4038" w:rsidRDefault="00215091">
            <w:pPr>
              <w:widowControl w:val="0"/>
              <w:tabs>
                <w:tab w:val="left" w:leader="dot" w:pos="8424"/>
              </w:tabs>
              <w:autoSpaceDE w:val="0"/>
              <w:autoSpaceDN w:val="0"/>
              <w:rPr>
                <w:b/>
                <w:bCs/>
                <w:sz w:val="20"/>
                <w:szCs w:val="20"/>
              </w:rPr>
            </w:pPr>
            <w:r w:rsidRPr="00FD4038">
              <w:rPr>
                <w:b/>
                <w:bCs/>
                <w:sz w:val="20"/>
                <w:szCs w:val="20"/>
              </w:rPr>
              <w:t xml:space="preserve">MVR </w:t>
            </w:r>
            <w:r w:rsidR="00FD4038" w:rsidRPr="00FD4038">
              <w:rPr>
                <w:b/>
                <w:bCs/>
                <w:sz w:val="20"/>
                <w:szCs w:val="20"/>
              </w:rPr>
              <w:t>97,956,000.00</w:t>
            </w:r>
          </w:p>
          <w:p w14:paraId="399C856F" w14:textId="77777777" w:rsidR="00730B7C" w:rsidRPr="00FD4038" w:rsidRDefault="00730B7C">
            <w:pPr>
              <w:widowControl w:val="0"/>
              <w:tabs>
                <w:tab w:val="left" w:leader="dot" w:pos="8424"/>
              </w:tabs>
              <w:autoSpaceDE w:val="0"/>
              <w:autoSpaceDN w:val="0"/>
              <w:rPr>
                <w:sz w:val="20"/>
                <w:szCs w:val="20"/>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lastRenderedPageBreak/>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rsidTr="216997C4">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216997C4">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216997C4">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216997C4">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6C4D28DC"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FD4038" w:rsidRPr="00FD4038">
              <w:rPr>
                <w:b/>
                <w:bCs/>
                <w:color w:val="000000" w:themeColor="text1"/>
                <w:sz w:val="20"/>
                <w:szCs w:val="20"/>
              </w:rPr>
              <w:t>1,250,000.00</w:t>
            </w:r>
            <w:r w:rsidR="00FD4038">
              <w:rPr>
                <w:color w:val="000000"/>
              </w:rPr>
              <w:t xml:space="preserve"> </w:t>
            </w:r>
            <w:r>
              <w:rPr>
                <w:color w:val="000000" w:themeColor="text1"/>
                <w:sz w:val="20"/>
                <w:szCs w:val="20"/>
              </w:rPr>
              <w:t>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216997C4">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33A09F8D"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A86C25" w:rsidRPr="00A86C25">
              <w:rPr>
                <w:b/>
                <w:bCs/>
                <w:color w:val="000000" w:themeColor="text1"/>
                <w:sz w:val="20"/>
                <w:szCs w:val="20"/>
              </w:rPr>
              <w:t>228,600,000.00</w:t>
            </w:r>
            <w:r w:rsidR="00A86C25">
              <w:rPr>
                <w:color w:val="000000"/>
              </w:rPr>
              <w:t xml:space="preserve">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406DF4">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406DF4">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406DF4">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406DF4">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406DF4">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406DF4">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406DF4">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406DF4">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406DF4">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406DF4">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406DF4">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66A08C6E" w14:textId="4E2B0726" w:rsidR="00A86C25" w:rsidRDefault="00215091">
      <w:pPr>
        <w:widowControl w:val="0"/>
        <w:autoSpaceDE w:val="0"/>
        <w:autoSpaceDN w:val="0"/>
      </w:pPr>
      <w:r>
        <w:t>To:</w:t>
      </w:r>
      <w:r w:rsidR="00A86C25">
        <w:t xml:space="preserve">  Ms. Fathimath Rishfa Ahmed</w:t>
      </w:r>
    </w:p>
    <w:p w14:paraId="63BE1239" w14:textId="211BE123" w:rsidR="00A86C25" w:rsidRDefault="00A86C25">
      <w:pPr>
        <w:widowControl w:val="0"/>
        <w:autoSpaceDE w:val="0"/>
        <w:autoSpaceDN w:val="0"/>
      </w:pPr>
      <w:r>
        <w:t>Chief Procurement Executive</w:t>
      </w:r>
    </w:p>
    <w:p w14:paraId="26F76B8A" w14:textId="77777777" w:rsidR="00A86C25" w:rsidRDefault="00A86C25">
      <w:pPr>
        <w:widowControl w:val="0"/>
        <w:autoSpaceDE w:val="0"/>
        <w:autoSpaceDN w:val="0"/>
      </w:pPr>
      <w:r>
        <w:t>National Tender Department</w:t>
      </w:r>
    </w:p>
    <w:p w14:paraId="27E4165D" w14:textId="14095F6D" w:rsidR="00730B7C" w:rsidRDefault="00A86C25">
      <w:pPr>
        <w:widowControl w:val="0"/>
        <w:autoSpaceDE w:val="0"/>
        <w:autoSpaceDN w:val="0"/>
      </w:pPr>
      <w:r>
        <w:t>Ministry of Finance and Planning</w:t>
      </w:r>
      <w:r w:rsidR="00215091">
        <w:tab/>
      </w:r>
      <w:r w:rsidR="00215091">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 xml:space="preserve">We declare that the following commissions, gratuities, or fees have been paid or are to be paid with respect to the prequalification process, the corresponding bidding process </w:t>
      </w:r>
      <w:r>
        <w:rPr>
          <w:bCs/>
        </w:rPr>
        <w:lastRenderedPageBreak/>
        <w:t>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B91D1C">
        <w:tc>
          <w:tcPr>
            <w:tcW w:w="9576" w:type="dxa"/>
          </w:tcPr>
          <w:p w14:paraId="22FA0911" w14:textId="41F92ABA" w:rsidR="00B47EB0" w:rsidRDefault="00B47EB0" w:rsidP="00B91D1C">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B91D1C">
        <w:trPr>
          <w:cantSplit/>
          <w:tblHeader/>
        </w:trPr>
        <w:tc>
          <w:tcPr>
            <w:tcW w:w="4662" w:type="dxa"/>
            <w:shd w:val="clear" w:color="auto" w:fill="auto"/>
          </w:tcPr>
          <w:p w14:paraId="7391F3C7" w14:textId="77777777" w:rsidR="00B47EB0" w:rsidRDefault="00B47EB0" w:rsidP="00B91D1C">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B91D1C">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B91D1C">
        <w:trPr>
          <w:cantSplit/>
        </w:trPr>
        <w:tc>
          <w:tcPr>
            <w:tcW w:w="4662" w:type="dxa"/>
            <w:shd w:val="clear" w:color="auto" w:fill="auto"/>
          </w:tcPr>
          <w:p w14:paraId="40EA0A95"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B91D1C">
            <w:pPr>
              <w:spacing w:before="120" w:after="120" w:line="276" w:lineRule="auto"/>
              <w:rPr>
                <w:color w:val="000000"/>
                <w:sz w:val="22"/>
                <w:szCs w:val="22"/>
                <w:lang w:val="en-GB"/>
              </w:rPr>
            </w:pPr>
          </w:p>
        </w:tc>
      </w:tr>
      <w:tr w:rsidR="00B47EB0" w14:paraId="40616249" w14:textId="77777777" w:rsidTr="00B91D1C">
        <w:trPr>
          <w:cantSplit/>
        </w:trPr>
        <w:tc>
          <w:tcPr>
            <w:tcW w:w="4662" w:type="dxa"/>
            <w:shd w:val="clear" w:color="auto" w:fill="auto"/>
          </w:tcPr>
          <w:p w14:paraId="15DB0831"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B91D1C">
            <w:pPr>
              <w:spacing w:before="120" w:after="120" w:line="276" w:lineRule="auto"/>
              <w:rPr>
                <w:color w:val="000000"/>
                <w:sz w:val="22"/>
                <w:szCs w:val="22"/>
                <w:lang w:val="en-GB"/>
              </w:rPr>
            </w:pPr>
          </w:p>
        </w:tc>
      </w:tr>
      <w:tr w:rsidR="00B47EB0" w14:paraId="5BFBA122" w14:textId="77777777" w:rsidTr="00B91D1C">
        <w:trPr>
          <w:cantSplit/>
        </w:trPr>
        <w:tc>
          <w:tcPr>
            <w:tcW w:w="4662" w:type="dxa"/>
            <w:shd w:val="clear" w:color="auto" w:fill="auto"/>
          </w:tcPr>
          <w:p w14:paraId="73045D8A" w14:textId="77777777" w:rsidR="00B47EB0" w:rsidRDefault="00B47EB0" w:rsidP="00B91D1C">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B91D1C">
            <w:pPr>
              <w:spacing w:before="120" w:after="120" w:line="276" w:lineRule="auto"/>
              <w:rPr>
                <w:color w:val="000000"/>
                <w:sz w:val="22"/>
                <w:szCs w:val="22"/>
                <w:lang w:val="en-GB"/>
              </w:rPr>
            </w:pPr>
          </w:p>
        </w:tc>
      </w:tr>
      <w:tr w:rsidR="00B47EB0" w14:paraId="6B9AF5E4" w14:textId="77777777" w:rsidTr="00B91D1C">
        <w:trPr>
          <w:cantSplit/>
        </w:trPr>
        <w:tc>
          <w:tcPr>
            <w:tcW w:w="4662" w:type="dxa"/>
            <w:shd w:val="clear" w:color="auto" w:fill="auto"/>
          </w:tcPr>
          <w:p w14:paraId="5F616ED0"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B91D1C">
            <w:pPr>
              <w:spacing w:before="120" w:after="120" w:line="276" w:lineRule="auto"/>
              <w:rPr>
                <w:color w:val="000000"/>
                <w:sz w:val="22"/>
                <w:szCs w:val="22"/>
                <w:lang w:val="en-GB"/>
              </w:rPr>
            </w:pPr>
          </w:p>
        </w:tc>
      </w:tr>
      <w:tr w:rsidR="00B47EB0" w14:paraId="3BBC5B03" w14:textId="77777777" w:rsidTr="00B91D1C">
        <w:trPr>
          <w:cantSplit/>
          <w:trHeight w:val="872"/>
        </w:trPr>
        <w:tc>
          <w:tcPr>
            <w:tcW w:w="4662" w:type="dxa"/>
            <w:shd w:val="clear" w:color="auto" w:fill="auto"/>
          </w:tcPr>
          <w:p w14:paraId="32D81E8B" w14:textId="77777777" w:rsidR="00B47EB0" w:rsidRDefault="00B47EB0" w:rsidP="00B91D1C">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B91D1C">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B91D1C">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B91D1C">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B91D1C">
        <w:trPr>
          <w:cantSplit/>
        </w:trPr>
        <w:tc>
          <w:tcPr>
            <w:tcW w:w="4662" w:type="dxa"/>
            <w:shd w:val="clear" w:color="auto" w:fill="auto"/>
          </w:tcPr>
          <w:p w14:paraId="43FC649F" w14:textId="77777777" w:rsidR="00B47EB0" w:rsidRDefault="00B47EB0" w:rsidP="00B91D1C">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B91D1C">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B91D1C">
        <w:trPr>
          <w:cantSplit/>
        </w:trPr>
        <w:tc>
          <w:tcPr>
            <w:tcW w:w="4662" w:type="dxa"/>
            <w:shd w:val="clear" w:color="auto" w:fill="auto"/>
          </w:tcPr>
          <w:p w14:paraId="6FF9B4CE" w14:textId="77777777" w:rsidR="00B47EB0" w:rsidRDefault="00B47EB0" w:rsidP="00B91D1C">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B91D1C">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B91D1C">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B91D1C">
        <w:trPr>
          <w:cantSplit/>
        </w:trPr>
        <w:tc>
          <w:tcPr>
            <w:tcW w:w="4662" w:type="dxa"/>
            <w:shd w:val="clear" w:color="auto" w:fill="auto"/>
          </w:tcPr>
          <w:p w14:paraId="60D7CF70" w14:textId="77777777" w:rsidR="00B47EB0" w:rsidRDefault="00B47EB0" w:rsidP="00B91D1C">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B91D1C">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B91D1C">
            <w:pPr>
              <w:spacing w:before="120" w:after="120" w:line="276" w:lineRule="auto"/>
              <w:rPr>
                <w:color w:val="000000"/>
                <w:sz w:val="22"/>
                <w:szCs w:val="22"/>
                <w:lang w:val="en-GB"/>
              </w:rPr>
            </w:pPr>
          </w:p>
        </w:tc>
      </w:tr>
      <w:tr w:rsidR="00B47EB0" w14:paraId="75C7C29E" w14:textId="77777777" w:rsidTr="00B91D1C">
        <w:trPr>
          <w:cantSplit/>
          <w:trHeight w:val="458"/>
        </w:trPr>
        <w:tc>
          <w:tcPr>
            <w:tcW w:w="4662" w:type="dxa"/>
            <w:shd w:val="clear" w:color="auto" w:fill="auto"/>
            <w:vAlign w:val="center"/>
          </w:tcPr>
          <w:p w14:paraId="561F6E0A" w14:textId="77777777" w:rsidR="00B47EB0" w:rsidRDefault="00B47EB0" w:rsidP="00B91D1C">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B91D1C">
            <w:pPr>
              <w:spacing w:before="120" w:after="120" w:line="276" w:lineRule="auto"/>
              <w:rPr>
                <w:color w:val="000000"/>
                <w:sz w:val="22"/>
                <w:szCs w:val="22"/>
                <w:lang w:val="en-GB"/>
              </w:rPr>
            </w:pPr>
          </w:p>
        </w:tc>
      </w:tr>
      <w:tr w:rsidR="00B47EB0" w14:paraId="2205F3ED" w14:textId="77777777" w:rsidTr="00B91D1C">
        <w:trPr>
          <w:cantSplit/>
        </w:trPr>
        <w:tc>
          <w:tcPr>
            <w:tcW w:w="4662" w:type="dxa"/>
            <w:shd w:val="clear" w:color="auto" w:fill="auto"/>
            <w:vAlign w:val="center"/>
          </w:tcPr>
          <w:p w14:paraId="0B821A7E" w14:textId="77777777" w:rsidR="00B47EB0" w:rsidRDefault="00B47EB0" w:rsidP="00B91D1C">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B91D1C">
            <w:pPr>
              <w:spacing w:before="120" w:after="120" w:line="276" w:lineRule="auto"/>
              <w:rPr>
                <w:color w:val="000000"/>
                <w:sz w:val="22"/>
                <w:szCs w:val="22"/>
                <w:lang w:val="en-GB"/>
              </w:rPr>
            </w:pPr>
          </w:p>
        </w:tc>
      </w:tr>
      <w:tr w:rsidR="00B47EB0" w14:paraId="20B3F9F3" w14:textId="77777777" w:rsidTr="00B91D1C">
        <w:trPr>
          <w:cantSplit/>
        </w:trPr>
        <w:tc>
          <w:tcPr>
            <w:tcW w:w="4662" w:type="dxa"/>
            <w:shd w:val="clear" w:color="auto" w:fill="auto"/>
            <w:vAlign w:val="center"/>
          </w:tcPr>
          <w:p w14:paraId="596B7E1F" w14:textId="77777777" w:rsidR="00B47EB0" w:rsidRDefault="00B47EB0" w:rsidP="00B91D1C">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B91D1C">
            <w:pPr>
              <w:spacing w:before="120" w:after="120" w:line="276" w:lineRule="auto"/>
              <w:rPr>
                <w:color w:val="000000"/>
                <w:sz w:val="22"/>
                <w:szCs w:val="22"/>
                <w:lang w:val="en-GB"/>
              </w:rPr>
            </w:pPr>
          </w:p>
        </w:tc>
      </w:tr>
      <w:tr w:rsidR="00B47EB0" w14:paraId="3F5885A8" w14:textId="77777777" w:rsidTr="00B91D1C">
        <w:trPr>
          <w:cantSplit/>
        </w:trPr>
        <w:tc>
          <w:tcPr>
            <w:tcW w:w="4662" w:type="dxa"/>
            <w:shd w:val="clear" w:color="auto" w:fill="auto"/>
          </w:tcPr>
          <w:p w14:paraId="3388AB41" w14:textId="77777777" w:rsidR="00B47EB0" w:rsidRDefault="00B47EB0" w:rsidP="00B91D1C">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B91D1C">
            <w:pPr>
              <w:spacing w:before="120" w:after="120" w:line="276" w:lineRule="auto"/>
              <w:rPr>
                <w:color w:val="000000"/>
                <w:sz w:val="22"/>
                <w:szCs w:val="22"/>
                <w:lang w:val="en-GB"/>
              </w:rPr>
            </w:pPr>
          </w:p>
        </w:tc>
      </w:tr>
      <w:tr w:rsidR="00B47EB0" w14:paraId="195F0417" w14:textId="77777777" w:rsidTr="00B91D1C">
        <w:trPr>
          <w:cantSplit/>
        </w:trPr>
        <w:tc>
          <w:tcPr>
            <w:tcW w:w="4662" w:type="dxa"/>
            <w:shd w:val="clear" w:color="auto" w:fill="auto"/>
          </w:tcPr>
          <w:p w14:paraId="420C53AD"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B91D1C">
            <w:pPr>
              <w:spacing w:before="120" w:after="120" w:line="276" w:lineRule="auto"/>
              <w:rPr>
                <w:color w:val="000000"/>
                <w:sz w:val="22"/>
                <w:szCs w:val="22"/>
                <w:lang w:val="en-GB"/>
              </w:rPr>
            </w:pPr>
          </w:p>
        </w:tc>
      </w:tr>
      <w:tr w:rsidR="00B47EB0" w14:paraId="03CAD996" w14:textId="77777777" w:rsidTr="00B91D1C">
        <w:trPr>
          <w:cantSplit/>
        </w:trPr>
        <w:tc>
          <w:tcPr>
            <w:tcW w:w="4662" w:type="dxa"/>
            <w:shd w:val="clear" w:color="auto" w:fill="auto"/>
          </w:tcPr>
          <w:p w14:paraId="6D2C9FAC"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B91D1C">
            <w:pPr>
              <w:spacing w:before="120" w:after="120" w:line="276" w:lineRule="auto"/>
              <w:rPr>
                <w:color w:val="000000"/>
                <w:sz w:val="22"/>
                <w:szCs w:val="22"/>
                <w:lang w:val="en-GB"/>
              </w:rPr>
            </w:pPr>
          </w:p>
        </w:tc>
      </w:tr>
      <w:tr w:rsidR="00B47EB0" w14:paraId="638D2DE6" w14:textId="77777777" w:rsidTr="00B91D1C">
        <w:trPr>
          <w:cantSplit/>
        </w:trPr>
        <w:tc>
          <w:tcPr>
            <w:tcW w:w="4662" w:type="dxa"/>
            <w:shd w:val="clear" w:color="auto" w:fill="auto"/>
          </w:tcPr>
          <w:p w14:paraId="180A1494"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B91D1C">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406DF4">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58537006" w14:textId="77777777" w:rsidR="00771F2F" w:rsidRDefault="00771F2F" w:rsidP="00771F2F">
      <w:pPr>
        <w:pStyle w:val="ListParagraph"/>
        <w:widowControl w:val="0"/>
        <w:numPr>
          <w:ilvl w:val="0"/>
          <w:numId w:val="43"/>
        </w:numPr>
        <w:tabs>
          <w:tab w:val="left" w:pos="450"/>
          <w:tab w:val="left" w:pos="720"/>
          <w:tab w:val="left" w:leader="dot" w:pos="8748"/>
        </w:tabs>
        <w:autoSpaceDE w:val="0"/>
        <w:autoSpaceDN w:val="0"/>
        <w:spacing w:after="240"/>
        <w:ind w:left="450" w:firstLine="0"/>
        <w:jc w:val="both"/>
        <w:rPr>
          <w:b/>
          <w:spacing w:val="-2"/>
        </w:rPr>
      </w:pPr>
      <w:r>
        <w:rPr>
          <w:b/>
          <w:spacing w:val="-2"/>
        </w:rPr>
        <w:t>Background</w:t>
      </w:r>
    </w:p>
    <w:p w14:paraId="13FD8A3F" w14:textId="77777777" w:rsidR="00771F2F" w:rsidRDefault="00771F2F" w:rsidP="00771F2F">
      <w:pPr>
        <w:pStyle w:val="ListParagraph"/>
        <w:widowControl w:val="0"/>
        <w:tabs>
          <w:tab w:val="left" w:leader="dot" w:pos="8748"/>
        </w:tabs>
        <w:autoSpaceDE w:val="0"/>
        <w:autoSpaceDN w:val="0"/>
        <w:spacing w:after="240"/>
        <w:jc w:val="both"/>
        <w:rPr>
          <w:b/>
          <w:spacing w:val="-2"/>
        </w:rPr>
      </w:pPr>
    </w:p>
    <w:p w14:paraId="00AD543A" w14:textId="77777777" w:rsidR="00771F2F" w:rsidRDefault="00771F2F" w:rsidP="00771F2F">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 xml:space="preserve">500 </w:t>
      </w:r>
      <w:r>
        <w:rPr>
          <w:b/>
          <w:bCs/>
          <w:spacing w:val="-2"/>
          <w:lang w:val="en-GB"/>
        </w:rPr>
        <w:t>Housing units i</w:t>
      </w:r>
      <w:r>
        <w:rPr>
          <w:b/>
          <w:bCs/>
          <w:spacing w:val="-2"/>
        </w:rPr>
        <w:t xml:space="preserve">n Gdh. </w:t>
      </w:r>
      <w:proofErr w:type="spellStart"/>
      <w:r>
        <w:rPr>
          <w:b/>
          <w:bCs/>
          <w:spacing w:val="-2"/>
        </w:rPr>
        <w:t>Thinadhoo</w:t>
      </w:r>
      <w:proofErr w:type="spellEnd"/>
      <w:r>
        <w:rPr>
          <w:b/>
          <w:bCs/>
          <w:spacing w:val="-2"/>
        </w:rPr>
        <w:t xml:space="preserve"> </w:t>
      </w:r>
      <w:r>
        <w:rPr>
          <w:bCs/>
          <w:spacing w:val="-2"/>
          <w:lang w:val="en-GB"/>
        </w:rPr>
        <w:t xml:space="preserve">each comprising three bedrooms with attached bathrooms of 860-950 square feet, across the following islands in the Maldives. </w:t>
      </w:r>
    </w:p>
    <w:p w14:paraId="1484F789" w14:textId="77777777" w:rsidR="00771F2F" w:rsidRDefault="00771F2F" w:rsidP="00771F2F">
      <w:pPr>
        <w:pStyle w:val="ListParagraph"/>
        <w:tabs>
          <w:tab w:val="left" w:leader="dot" w:pos="8748"/>
        </w:tabs>
        <w:spacing w:after="240" w:line="276" w:lineRule="auto"/>
        <w:ind w:left="450"/>
        <w:jc w:val="both"/>
        <w:rPr>
          <w:bCs/>
          <w:spacing w:val="-2"/>
          <w:lang w:val="en-GB"/>
        </w:rPr>
      </w:pPr>
    </w:p>
    <w:p w14:paraId="0A2A3876" w14:textId="77777777" w:rsidR="00322B78" w:rsidRPr="00322B78" w:rsidRDefault="00322B78" w:rsidP="00322B78">
      <w:pPr>
        <w:pStyle w:val="ListParagraph"/>
        <w:tabs>
          <w:tab w:val="left" w:leader="dot" w:pos="8748"/>
        </w:tabs>
        <w:spacing w:after="240" w:line="276" w:lineRule="auto"/>
        <w:ind w:left="450"/>
        <w:rPr>
          <w:bCs/>
          <w:spacing w:val="-2"/>
          <w:lang w:val="en-GB"/>
        </w:rPr>
      </w:pPr>
      <w:r w:rsidRPr="00322B78">
        <w:rPr>
          <w:bCs/>
          <w:spacing w:val="-2"/>
          <w:lang w:val="en-GB"/>
        </w:rPr>
        <w:t>"Option 1: Individual units (1000 square feet, single storey)</w:t>
      </w:r>
    </w:p>
    <w:p w14:paraId="7555446D" w14:textId="10C4AB5C" w:rsidR="00771F2F" w:rsidRDefault="00322B78" w:rsidP="00322B78">
      <w:pPr>
        <w:pStyle w:val="ListParagraph"/>
        <w:tabs>
          <w:tab w:val="left" w:leader="dot" w:pos="8748"/>
        </w:tabs>
        <w:spacing w:after="240" w:line="276" w:lineRule="auto"/>
        <w:ind w:left="450"/>
        <w:jc w:val="both"/>
        <w:rPr>
          <w:bCs/>
          <w:spacing w:val="-2"/>
        </w:rPr>
      </w:pPr>
      <w:r w:rsidRPr="00322B78">
        <w:rPr>
          <w:bCs/>
          <w:spacing w:val="-2"/>
          <w:lang w:val="en-GB"/>
        </w:rPr>
        <w:t>Option 2: 8 story, 8 flats (8 apartments in each floor) (860 to 950 square feet)"</w:t>
      </w:r>
      <w:bookmarkStart w:id="325" w:name="_GoBack"/>
      <w:bookmarkEnd w:id="325"/>
    </w:p>
    <w:p w14:paraId="632F0B12" w14:textId="77777777" w:rsidR="00771F2F" w:rsidRDefault="00771F2F" w:rsidP="00771F2F">
      <w:pPr>
        <w:pStyle w:val="ListParagraph"/>
        <w:tabs>
          <w:tab w:val="left" w:leader="dot" w:pos="8748"/>
        </w:tabs>
        <w:spacing w:after="240"/>
        <w:ind w:left="90"/>
        <w:jc w:val="both"/>
        <w:rPr>
          <w:bCs/>
          <w:spacing w:val="-2"/>
          <w:lang w:val="en-GB"/>
        </w:rPr>
      </w:pPr>
    </w:p>
    <w:p w14:paraId="1EC8ACF3" w14:textId="77777777" w:rsidR="00771F2F" w:rsidRDefault="00771F2F" w:rsidP="00771F2F">
      <w:pPr>
        <w:pStyle w:val="ListParagraph"/>
        <w:tabs>
          <w:tab w:val="left" w:leader="dot" w:pos="8748"/>
        </w:tabs>
        <w:spacing w:after="240"/>
        <w:ind w:left="90"/>
        <w:jc w:val="both"/>
        <w:rPr>
          <w:b/>
          <w:spacing w:val="-2"/>
          <w:lang w:val="en-GB"/>
        </w:rPr>
      </w:pPr>
    </w:p>
    <w:p w14:paraId="139F9FFA" w14:textId="77777777" w:rsidR="00771F2F" w:rsidRDefault="00771F2F" w:rsidP="00771F2F">
      <w:pPr>
        <w:pStyle w:val="ListParagraph"/>
        <w:numPr>
          <w:ilvl w:val="0"/>
          <w:numId w:val="43"/>
        </w:numPr>
        <w:tabs>
          <w:tab w:val="left" w:leader="dot" w:pos="8748"/>
        </w:tabs>
        <w:spacing w:after="240"/>
        <w:ind w:left="810"/>
        <w:jc w:val="both"/>
        <w:rPr>
          <w:b/>
          <w:spacing w:val="-2"/>
          <w:lang w:val="en-GB"/>
        </w:rPr>
      </w:pPr>
      <w:r>
        <w:rPr>
          <w:b/>
          <w:spacing w:val="-2"/>
        </w:rPr>
        <w:t>Scope of Works</w:t>
      </w:r>
    </w:p>
    <w:p w14:paraId="6DC8E80C" w14:textId="77777777" w:rsidR="00771F2F" w:rsidRDefault="00771F2F" w:rsidP="00771F2F">
      <w:pPr>
        <w:pStyle w:val="ListParagraph"/>
        <w:tabs>
          <w:tab w:val="left" w:leader="dot" w:pos="8748"/>
        </w:tabs>
        <w:spacing w:after="240"/>
        <w:ind w:left="810"/>
        <w:jc w:val="both"/>
        <w:rPr>
          <w:b/>
          <w:spacing w:val="-2"/>
          <w:lang w:val="en-GB"/>
        </w:rPr>
      </w:pPr>
    </w:p>
    <w:p w14:paraId="4F7B1755" w14:textId="77777777" w:rsidR="00771F2F" w:rsidRDefault="00771F2F" w:rsidP="00771F2F">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403B0533" w14:textId="77777777" w:rsidR="00771F2F" w:rsidRDefault="00771F2F" w:rsidP="00771F2F">
      <w:pPr>
        <w:pStyle w:val="ListParagraph"/>
        <w:tabs>
          <w:tab w:val="left" w:leader="dot" w:pos="8748"/>
        </w:tabs>
        <w:spacing w:after="240"/>
        <w:ind w:left="810"/>
        <w:jc w:val="both"/>
        <w:rPr>
          <w:bCs/>
          <w:spacing w:val="-2"/>
          <w:lang w:val="en-GB"/>
        </w:rPr>
      </w:pPr>
    </w:p>
    <w:p w14:paraId="33434FE4" w14:textId="77777777" w:rsidR="00771F2F" w:rsidRDefault="00771F2F" w:rsidP="00771F2F">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Design Stage</w:t>
      </w:r>
    </w:p>
    <w:p w14:paraId="385CB9EA" w14:textId="77777777" w:rsidR="00771F2F" w:rsidRDefault="00771F2F" w:rsidP="00771F2F">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Construction Stage</w:t>
      </w:r>
    </w:p>
    <w:p w14:paraId="585528E9" w14:textId="77777777" w:rsidR="00771F2F" w:rsidRDefault="00771F2F" w:rsidP="00771F2F">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Maintenance Stage</w:t>
      </w:r>
    </w:p>
    <w:p w14:paraId="560F69DB" w14:textId="77777777" w:rsidR="00771F2F" w:rsidRDefault="00771F2F" w:rsidP="00771F2F">
      <w:pPr>
        <w:pStyle w:val="ListParagraph"/>
        <w:tabs>
          <w:tab w:val="left" w:leader="dot" w:pos="8748"/>
        </w:tabs>
        <w:spacing w:after="240" w:line="276" w:lineRule="auto"/>
        <w:ind w:left="810"/>
        <w:jc w:val="both"/>
        <w:rPr>
          <w:bCs/>
          <w:spacing w:val="-2"/>
          <w:lang w:val="en-GB"/>
        </w:rPr>
      </w:pPr>
    </w:p>
    <w:p w14:paraId="285CD006" w14:textId="77777777" w:rsidR="00771F2F" w:rsidRDefault="00771F2F" w:rsidP="00771F2F">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900</w:t>
      </w:r>
      <w:r>
        <w:rPr>
          <w:b/>
          <w:spacing w:val="-2"/>
          <w:lang w:val="en-GB"/>
        </w:rPr>
        <w:t xml:space="preserve"> calendar days</w:t>
      </w:r>
      <w:r>
        <w:rPr>
          <w:bCs/>
          <w:spacing w:val="-2"/>
          <w:lang w:val="en-GB"/>
        </w:rPr>
        <w:t>.</w:t>
      </w:r>
    </w:p>
    <w:p w14:paraId="0BA54B60" w14:textId="77777777" w:rsidR="00771F2F" w:rsidRDefault="00771F2F" w:rsidP="00771F2F">
      <w:pPr>
        <w:pStyle w:val="ListParagraph"/>
        <w:tabs>
          <w:tab w:val="left" w:leader="dot" w:pos="8748"/>
        </w:tabs>
        <w:spacing w:after="240" w:line="276" w:lineRule="auto"/>
        <w:ind w:left="450"/>
        <w:jc w:val="both"/>
        <w:rPr>
          <w:bCs/>
          <w:spacing w:val="-2"/>
          <w:lang w:val="en-GB"/>
        </w:rPr>
      </w:pPr>
    </w:p>
    <w:p w14:paraId="5F496981" w14:textId="77777777" w:rsidR="00771F2F" w:rsidRDefault="00771F2F" w:rsidP="00771F2F">
      <w:pPr>
        <w:pStyle w:val="ListParagraph"/>
        <w:tabs>
          <w:tab w:val="left" w:leader="dot" w:pos="8748"/>
        </w:tabs>
        <w:spacing w:after="240" w:line="276" w:lineRule="auto"/>
        <w:ind w:left="450"/>
        <w:jc w:val="both"/>
        <w:rPr>
          <w:bCs/>
          <w:spacing w:val="-2"/>
          <w:lang w:val="en-GB"/>
        </w:rPr>
      </w:pPr>
    </w:p>
    <w:p w14:paraId="1E616C95" w14:textId="77777777" w:rsidR="00771F2F" w:rsidRDefault="00771F2F" w:rsidP="00771F2F">
      <w:pPr>
        <w:pStyle w:val="ListParagraph"/>
        <w:widowControl w:val="0"/>
        <w:numPr>
          <w:ilvl w:val="0"/>
          <w:numId w:val="45"/>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1A8F4721" w14:textId="77777777" w:rsidR="00771F2F" w:rsidRDefault="00771F2F" w:rsidP="00771F2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05A87CE8" w14:textId="77777777" w:rsidR="00771F2F" w:rsidRDefault="00771F2F" w:rsidP="00771F2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2BCC8170" w14:textId="77777777" w:rsidR="00771F2F" w:rsidRDefault="00771F2F" w:rsidP="00771F2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5F8E5F28" w14:textId="77777777" w:rsidR="00771F2F" w:rsidRDefault="00771F2F" w:rsidP="00771F2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73E56795" w14:textId="77777777" w:rsidR="00771F2F" w:rsidRDefault="00771F2F" w:rsidP="00771F2F">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42C3A81B" w14:textId="77777777" w:rsidR="00771F2F" w:rsidRDefault="00771F2F" w:rsidP="00771F2F">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6714D9B7" w14:textId="77777777" w:rsidR="00771F2F" w:rsidRDefault="00771F2F" w:rsidP="00771F2F">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lastRenderedPageBreak/>
        <w:t xml:space="preserve">Carrying out an Environmental Impact Assessment (EIA) </w:t>
      </w:r>
    </w:p>
    <w:p w14:paraId="25F12D61" w14:textId="77777777" w:rsidR="00771F2F" w:rsidRDefault="00771F2F" w:rsidP="00771F2F">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3066AB4B" w14:textId="77777777" w:rsidR="00771F2F" w:rsidRDefault="00771F2F" w:rsidP="00771F2F">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6DC639E7" w14:textId="77777777" w:rsidR="00771F2F" w:rsidRDefault="00771F2F" w:rsidP="00771F2F">
      <w:pPr>
        <w:widowControl w:val="0"/>
        <w:tabs>
          <w:tab w:val="left" w:pos="810"/>
          <w:tab w:val="left" w:leader="dot" w:pos="8748"/>
        </w:tabs>
        <w:autoSpaceDE w:val="0"/>
        <w:autoSpaceDN w:val="0"/>
        <w:spacing w:after="240"/>
        <w:ind w:left="450"/>
        <w:jc w:val="both"/>
        <w:rPr>
          <w:spacing w:val="-2"/>
          <w:lang w:val="en-GB"/>
        </w:rPr>
      </w:pPr>
    </w:p>
    <w:p w14:paraId="68A85511" w14:textId="77777777" w:rsidR="00771F2F" w:rsidRDefault="00771F2F" w:rsidP="00771F2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1CD45AA6" w14:textId="77777777" w:rsidR="00771F2F" w:rsidRDefault="00771F2F" w:rsidP="00771F2F">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19A6543F" w14:textId="77777777" w:rsidR="00771F2F" w:rsidRDefault="00771F2F" w:rsidP="00771F2F">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1CFAA25F" w14:textId="77777777" w:rsidR="00771F2F" w:rsidRDefault="00771F2F" w:rsidP="00771F2F">
      <w:pPr>
        <w:pStyle w:val="ListParagraph"/>
        <w:widowControl w:val="0"/>
        <w:numPr>
          <w:ilvl w:val="1"/>
          <w:numId w:val="47"/>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5633D3CD" w14:textId="77777777" w:rsidR="00771F2F" w:rsidRDefault="00771F2F" w:rsidP="00771F2F">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1D514FA5" w14:textId="77777777" w:rsidR="00771F2F" w:rsidRDefault="00771F2F" w:rsidP="00771F2F">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53691D32" w14:textId="77777777" w:rsidR="00771F2F" w:rsidRDefault="00771F2F" w:rsidP="00771F2F">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0291E01C" w14:textId="77777777" w:rsidR="00771F2F" w:rsidRDefault="00771F2F" w:rsidP="00771F2F">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314F3697" w14:textId="77777777" w:rsidR="00771F2F" w:rsidRDefault="00771F2F" w:rsidP="00771F2F">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46EDFCF9" w14:textId="77777777" w:rsidR="00771F2F" w:rsidRDefault="00771F2F" w:rsidP="00771F2F">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330EBD31" w14:textId="77777777" w:rsidR="00771F2F" w:rsidRDefault="00771F2F" w:rsidP="00771F2F">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577CC762" w14:textId="77777777" w:rsidR="00771F2F" w:rsidRDefault="00771F2F" w:rsidP="00771F2F">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68F9D87C" w14:textId="77777777" w:rsidR="00771F2F" w:rsidRDefault="00771F2F" w:rsidP="00771F2F">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53F2FDBD" w14:textId="77777777" w:rsidR="00771F2F" w:rsidRDefault="00771F2F" w:rsidP="00771F2F">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2BFD1CB2" w14:textId="77777777" w:rsidR="00771F2F" w:rsidRDefault="00771F2F" w:rsidP="00771F2F">
      <w:pPr>
        <w:widowControl w:val="0"/>
        <w:numPr>
          <w:ilvl w:val="2"/>
          <w:numId w:val="48"/>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284294C2" w14:textId="77777777" w:rsidR="00771F2F" w:rsidRDefault="00771F2F" w:rsidP="00771F2F">
      <w:pPr>
        <w:widowControl w:val="0"/>
        <w:numPr>
          <w:ilvl w:val="2"/>
          <w:numId w:val="48"/>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1D51A3E1" w14:textId="77777777" w:rsidR="00771F2F" w:rsidRDefault="00771F2F" w:rsidP="00771F2F">
      <w:pPr>
        <w:widowControl w:val="0"/>
        <w:tabs>
          <w:tab w:val="left" w:pos="810"/>
          <w:tab w:val="left" w:leader="dot" w:pos="8748"/>
        </w:tabs>
        <w:autoSpaceDE w:val="0"/>
        <w:autoSpaceDN w:val="0"/>
        <w:spacing w:after="240"/>
        <w:jc w:val="both"/>
        <w:rPr>
          <w:spacing w:val="-2"/>
        </w:rPr>
      </w:pPr>
    </w:p>
    <w:p w14:paraId="6008BA90" w14:textId="77777777" w:rsidR="00771F2F" w:rsidRDefault="00771F2F" w:rsidP="00771F2F">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49EA1F9F" w14:textId="77777777" w:rsidR="00771F2F" w:rsidRDefault="00771F2F" w:rsidP="00771F2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The Contractor shall commence the Permanent Works only when the Contractor receives approval “Contractor’s Documents related to Design Stage” from the Employer.</w:t>
      </w:r>
    </w:p>
    <w:p w14:paraId="35CBF386" w14:textId="77777777" w:rsidR="00771F2F" w:rsidRDefault="00771F2F" w:rsidP="00771F2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6C4A3092" w14:textId="77777777" w:rsidR="00771F2F" w:rsidRDefault="00771F2F" w:rsidP="00771F2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75364985" w14:textId="77777777" w:rsidR="00771F2F" w:rsidRDefault="00771F2F" w:rsidP="00771F2F">
      <w:pPr>
        <w:pStyle w:val="ListParagraph"/>
        <w:widowControl w:val="0"/>
        <w:numPr>
          <w:ilvl w:val="1"/>
          <w:numId w:val="47"/>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3EAF7684" w14:textId="77777777" w:rsidR="00771F2F" w:rsidRDefault="00771F2F" w:rsidP="00771F2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6C6281E3" w14:textId="77777777" w:rsidR="00771F2F" w:rsidRDefault="00771F2F" w:rsidP="00771F2F">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1A1DDCCD" w14:textId="77777777" w:rsidR="00771F2F" w:rsidRDefault="00771F2F" w:rsidP="00771F2F">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06AC575A" w14:textId="77777777" w:rsidR="00771F2F" w:rsidRDefault="00771F2F" w:rsidP="00771F2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1C9FD7FC" w14:textId="77777777" w:rsidR="00771F2F" w:rsidRDefault="00771F2F" w:rsidP="00771F2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3B2DB28B" w14:textId="77777777" w:rsidR="00771F2F" w:rsidRDefault="00771F2F" w:rsidP="00771F2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632749B9" w14:textId="77777777" w:rsidR="00771F2F" w:rsidRDefault="00771F2F" w:rsidP="00771F2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75442621" w14:textId="77777777" w:rsidR="00771F2F" w:rsidRDefault="00771F2F" w:rsidP="00771F2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5277BDB8" w14:textId="77777777" w:rsidR="00771F2F" w:rsidRDefault="00771F2F" w:rsidP="00771F2F">
      <w:pPr>
        <w:widowControl w:val="0"/>
        <w:tabs>
          <w:tab w:val="left" w:pos="810"/>
          <w:tab w:val="left" w:leader="dot" w:pos="8748"/>
        </w:tabs>
        <w:autoSpaceDE w:val="0"/>
        <w:autoSpaceDN w:val="0"/>
        <w:spacing w:after="240"/>
        <w:ind w:left="450"/>
        <w:jc w:val="both"/>
        <w:rPr>
          <w:spacing w:val="-2"/>
          <w:lang w:val="en-GB"/>
        </w:rPr>
      </w:pPr>
    </w:p>
    <w:p w14:paraId="56B60DE4" w14:textId="77777777" w:rsidR="00771F2F" w:rsidRDefault="00771F2F" w:rsidP="00771F2F">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213FB9B3" w14:textId="77777777" w:rsidR="00771F2F" w:rsidRDefault="00771F2F" w:rsidP="00771F2F">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24C3C1A6" w14:textId="77777777" w:rsidR="00771F2F" w:rsidRDefault="00771F2F" w:rsidP="00771F2F">
      <w:pPr>
        <w:widowControl w:val="0"/>
        <w:tabs>
          <w:tab w:val="left" w:pos="810"/>
          <w:tab w:val="left" w:leader="dot" w:pos="8748"/>
        </w:tabs>
        <w:autoSpaceDE w:val="0"/>
        <w:autoSpaceDN w:val="0"/>
        <w:spacing w:after="240" w:line="276" w:lineRule="auto"/>
        <w:ind w:left="450"/>
        <w:jc w:val="both"/>
        <w:rPr>
          <w:spacing w:val="-2"/>
        </w:rPr>
      </w:pPr>
    </w:p>
    <w:p w14:paraId="04E8CAEF" w14:textId="77777777" w:rsidR="00771F2F" w:rsidRDefault="00771F2F" w:rsidP="00771F2F">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Standards</w:t>
      </w:r>
    </w:p>
    <w:p w14:paraId="71BDED31" w14:textId="77777777" w:rsidR="00771F2F" w:rsidRDefault="00771F2F" w:rsidP="00771F2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1E415DC0" w14:textId="77777777" w:rsidR="00771F2F" w:rsidRDefault="00771F2F" w:rsidP="00771F2F">
      <w:pPr>
        <w:widowControl w:val="0"/>
        <w:tabs>
          <w:tab w:val="left" w:pos="810"/>
          <w:tab w:val="left" w:leader="dot" w:pos="8748"/>
        </w:tabs>
        <w:autoSpaceDE w:val="0"/>
        <w:autoSpaceDN w:val="0"/>
        <w:spacing w:after="240"/>
        <w:jc w:val="both"/>
        <w:rPr>
          <w:spacing w:val="-2"/>
          <w:lang w:val="en-GB"/>
        </w:rPr>
      </w:pPr>
    </w:p>
    <w:p w14:paraId="4CB6466C" w14:textId="77777777" w:rsidR="00771F2F" w:rsidRDefault="00771F2F" w:rsidP="00771F2F">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07B87581" w14:textId="77777777" w:rsidR="00771F2F" w:rsidRDefault="00771F2F" w:rsidP="00771F2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54276DCA" w14:textId="3DAD06EE" w:rsidR="00730B7C" w:rsidRDefault="00730B7C">
      <w:pPr>
        <w:widowControl w:val="0"/>
        <w:tabs>
          <w:tab w:val="left" w:pos="810"/>
          <w:tab w:val="left" w:leader="dot" w:pos="8748"/>
        </w:tabs>
        <w:autoSpaceDE w:val="0"/>
        <w:autoSpaceDN w:val="0"/>
        <w:spacing w:after="240" w:line="276" w:lineRule="auto"/>
        <w:ind w:left="450"/>
        <w:jc w:val="both"/>
        <w:rPr>
          <w:spacing w:val="-2"/>
          <w:lang w:val="en-GB"/>
        </w:rPr>
      </w:pPr>
    </w:p>
    <w:p w14:paraId="07ABCA5C" w14:textId="77777777" w:rsidR="00730B7C" w:rsidRDefault="00730B7C">
      <w:pPr>
        <w:pStyle w:val="ListParagraph"/>
        <w:widowControl w:val="0"/>
        <w:tabs>
          <w:tab w:val="left" w:leader="dot" w:pos="8748"/>
        </w:tabs>
        <w:autoSpaceDE w:val="0"/>
        <w:autoSpaceDN w:val="0"/>
        <w:spacing w:after="240"/>
        <w:jc w:val="both"/>
        <w:rPr>
          <w:bCs/>
          <w:spacing w:val="-2"/>
        </w:rPr>
      </w:pPr>
    </w:p>
    <w:p w14:paraId="647ED515" w14:textId="77777777" w:rsidR="00730B7C" w:rsidRDefault="00730B7C">
      <w:pPr>
        <w:pStyle w:val="ListParagraph"/>
        <w:widowControl w:val="0"/>
        <w:tabs>
          <w:tab w:val="left" w:leader="dot" w:pos="8748"/>
        </w:tabs>
        <w:autoSpaceDE w:val="0"/>
        <w:autoSpaceDN w:val="0"/>
        <w:spacing w:after="240"/>
        <w:jc w:val="both"/>
        <w:rPr>
          <w:b/>
          <w:spacing w:val="-2"/>
        </w:rPr>
      </w:pP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43B75340"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lastRenderedPageBreak/>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F70884">
            <w:pPr>
              <w:pStyle w:val="ListParagraph"/>
              <w:numPr>
                <w:ilvl w:val="3"/>
                <w:numId w:val="20"/>
              </w:numPr>
              <w:ind w:left="541"/>
            </w:pPr>
            <w:r w:rsidRPr="00F70884">
              <w:t>PPP model</w:t>
            </w:r>
          </w:p>
          <w:p w14:paraId="396F2FD2" w14:textId="77777777" w:rsidR="00F70884" w:rsidRDefault="00F70884" w:rsidP="00F70884">
            <w:pPr>
              <w:pStyle w:val="ListParagraph"/>
              <w:numPr>
                <w:ilvl w:val="3"/>
                <w:numId w:val="20"/>
              </w:numPr>
              <w:ind w:left="541"/>
            </w:pPr>
            <w:r w:rsidRPr="00F70884">
              <w:t>A mix of government financing and contractor  </w:t>
            </w:r>
          </w:p>
          <w:p w14:paraId="76297029" w14:textId="77777777" w:rsidR="00F70884" w:rsidRDefault="00F70884" w:rsidP="00F70884">
            <w:pPr>
              <w:pStyle w:val="ListParagraph"/>
              <w:numPr>
                <w:ilvl w:val="3"/>
                <w:numId w:val="20"/>
              </w:numPr>
              <w:ind w:left="541"/>
            </w:pPr>
            <w:r w:rsidRPr="00F70884">
              <w:t>Contractor arranged loan with up to 15% equity contribution by the government</w:t>
            </w:r>
          </w:p>
          <w:p w14:paraId="02951EF4" w14:textId="5192573C" w:rsidR="00F70884" w:rsidRPr="00F70884" w:rsidRDefault="00F70884" w:rsidP="004E307C">
            <w:pPr>
              <w:pStyle w:val="ListParagraph"/>
              <w:numPr>
                <w:ilvl w:val="3"/>
                <w:numId w:val="20"/>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3C4AC" w14:textId="77777777" w:rsidR="00406DF4" w:rsidRDefault="00406DF4">
      <w:r>
        <w:separator/>
      </w:r>
    </w:p>
  </w:endnote>
  <w:endnote w:type="continuationSeparator" w:id="0">
    <w:p w14:paraId="01DB598B" w14:textId="77777777" w:rsidR="00406DF4" w:rsidRDefault="0040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B91D1C" w:rsidRDefault="00B91D1C">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wpsCustomData="http://www.wps.cn/officeDocument/2013/wpsCustomData">
                  <w:pict w14:anchorId="6051F4D9">
                    <v:line id="Straight Connector 1" style="position:absolute;left:0pt;margin-left:-2.65pt;margin-top:-0.1pt;height:0pt;width:474.45pt;z-index:251660288;mso-width-relative:page;mso-height-relative:page;" coordsize="21600,21600" o:spid="_x0000_s1026" filled="f" stroked="t" o:spt="2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B91D1C" w:rsidRDefault="00B91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BFB5B" w14:textId="77777777" w:rsidR="00406DF4" w:rsidRDefault="00406DF4">
      <w:r>
        <w:separator/>
      </w:r>
    </w:p>
  </w:footnote>
  <w:footnote w:type="continuationSeparator" w:id="0">
    <w:p w14:paraId="739DB304" w14:textId="77777777" w:rsidR="00406DF4" w:rsidRDefault="00406DF4">
      <w:r>
        <w:continuationSeparator/>
      </w:r>
    </w:p>
  </w:footnote>
  <w:footnote w:id="1">
    <w:p w14:paraId="08AEF87D" w14:textId="77777777" w:rsidR="00B91D1C" w:rsidRDefault="00B91D1C">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B91D1C" w:rsidRDefault="00B91D1C">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B91D1C" w:rsidRDefault="00B91D1C">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B91D1C" w:rsidRDefault="00B91D1C">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B91D1C" w:rsidRDefault="00B91D1C">
      <w:pPr>
        <w:jc w:val="both"/>
      </w:pPr>
    </w:p>
  </w:footnote>
  <w:footnote w:id="6">
    <w:p w14:paraId="6F7F549A" w14:textId="77777777" w:rsidR="00B91D1C" w:rsidRDefault="00B91D1C">
      <w:pPr>
        <w:pStyle w:val="FootnoteText"/>
        <w:jc w:val="both"/>
      </w:pPr>
    </w:p>
  </w:footnote>
  <w:footnote w:id="7">
    <w:p w14:paraId="02DD7E00" w14:textId="77777777" w:rsidR="00B91D1C" w:rsidRDefault="00B91D1C">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B91D1C" w:rsidRDefault="00B91D1C">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B91D1C" w:rsidRDefault="00B91D1C">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B91D1C" w:rsidRDefault="00B91D1C">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B91D1C" w:rsidRDefault="00B91D1C">
      <w:pPr>
        <w:pStyle w:val="FootnoteText"/>
      </w:pPr>
    </w:p>
  </w:footnote>
  <w:footnote w:id="11">
    <w:p w14:paraId="5A92BBC1" w14:textId="77777777" w:rsidR="00B91D1C" w:rsidRDefault="00B91D1C">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B91D1C" w:rsidRDefault="00B91D1C">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B91D1C" w:rsidRDefault="00B91D1C">
      <w:pPr>
        <w:pStyle w:val="FootnoteText"/>
      </w:pPr>
      <w:r>
        <w:rPr>
          <w:rStyle w:val="FootnoteReference"/>
        </w:rPr>
        <w:footnoteRef/>
      </w:r>
      <w:r>
        <w:t xml:space="preserve"> 100% of the works fully completed.</w:t>
      </w:r>
    </w:p>
  </w:footnote>
  <w:footnote w:id="14">
    <w:p w14:paraId="54045A82" w14:textId="77777777" w:rsidR="00B91D1C" w:rsidRDefault="00B91D1C">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B91D1C" w:rsidRDefault="00B91D1C">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7"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1"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2"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5"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36"/>
  </w:num>
  <w:num w:numId="4">
    <w:abstractNumId w:val="16"/>
  </w:num>
  <w:num w:numId="5">
    <w:abstractNumId w:val="28"/>
  </w:num>
  <w:num w:numId="6">
    <w:abstractNumId w:val="9"/>
  </w:num>
  <w:num w:numId="7">
    <w:abstractNumId w:val="35"/>
  </w:num>
  <w:num w:numId="8">
    <w:abstractNumId w:val="13"/>
  </w:num>
  <w:num w:numId="9">
    <w:abstractNumId w:val="12"/>
  </w:num>
  <w:num w:numId="10">
    <w:abstractNumId w:val="34"/>
  </w:num>
  <w:num w:numId="11">
    <w:abstractNumId w:val="10"/>
  </w:num>
  <w:num w:numId="12">
    <w:abstractNumId w:val="6"/>
  </w:num>
  <w:num w:numId="13">
    <w:abstractNumId w:val="17"/>
  </w:num>
  <w:num w:numId="14">
    <w:abstractNumId w:val="38"/>
  </w:num>
  <w:num w:numId="15">
    <w:abstractNumId w:val="31"/>
  </w:num>
  <w:num w:numId="16">
    <w:abstractNumId w:val="20"/>
  </w:num>
  <w:num w:numId="17">
    <w:abstractNumId w:val="14"/>
  </w:num>
  <w:num w:numId="18">
    <w:abstractNumId w:val="37"/>
  </w:num>
  <w:num w:numId="19">
    <w:abstractNumId w:val="39"/>
  </w:num>
  <w:num w:numId="20">
    <w:abstractNumId w:val="3"/>
  </w:num>
  <w:num w:numId="21">
    <w:abstractNumId w:val="22"/>
  </w:num>
  <w:num w:numId="22">
    <w:abstractNumId w:val="5"/>
  </w:num>
  <w:num w:numId="23">
    <w:abstractNumId w:val="25"/>
  </w:num>
  <w:num w:numId="24">
    <w:abstractNumId w:val="30"/>
  </w:num>
  <w:num w:numId="25">
    <w:abstractNumId w:val="40"/>
  </w:num>
  <w:num w:numId="26">
    <w:abstractNumId w:val="24"/>
  </w:num>
  <w:num w:numId="27">
    <w:abstractNumId w:val="21"/>
  </w:num>
  <w:num w:numId="28">
    <w:abstractNumId w:val="18"/>
  </w:num>
  <w:num w:numId="29">
    <w:abstractNumId w:val="26"/>
  </w:num>
  <w:num w:numId="30">
    <w:abstractNumId w:val="8"/>
  </w:num>
  <w:num w:numId="31">
    <w:abstractNumId w:val="32"/>
  </w:num>
  <w:num w:numId="32">
    <w:abstractNumId w:val="7"/>
  </w:num>
  <w:num w:numId="33">
    <w:abstractNumId w:val="4"/>
  </w:num>
  <w:num w:numId="34">
    <w:abstractNumId w:val="2"/>
  </w:num>
  <w:num w:numId="35">
    <w:abstractNumId w:val="15"/>
  </w:num>
  <w:num w:numId="36">
    <w:abstractNumId w:val="27"/>
  </w:num>
  <w:num w:numId="37">
    <w:abstractNumId w:val="29"/>
  </w:num>
  <w:num w:numId="38">
    <w:abstractNumId w:val="19"/>
  </w:num>
  <w:num w:numId="39">
    <w:abstractNumId w:val="11"/>
  </w:num>
  <w:num w:numId="40">
    <w:abstractNumId w:val="1"/>
  </w:num>
  <w:num w:numId="41">
    <w:abstractNumId w:val="33"/>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62FDD"/>
    <w:rsid w:val="00173CAE"/>
    <w:rsid w:val="00181EA9"/>
    <w:rsid w:val="001905F0"/>
    <w:rsid w:val="001A35C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22B78"/>
    <w:rsid w:val="00333FD7"/>
    <w:rsid w:val="00335981"/>
    <w:rsid w:val="00344BEE"/>
    <w:rsid w:val="0035308C"/>
    <w:rsid w:val="00355FCB"/>
    <w:rsid w:val="0036412A"/>
    <w:rsid w:val="00364D93"/>
    <w:rsid w:val="00364E86"/>
    <w:rsid w:val="0036667E"/>
    <w:rsid w:val="003770BB"/>
    <w:rsid w:val="003817B5"/>
    <w:rsid w:val="003962B0"/>
    <w:rsid w:val="00396882"/>
    <w:rsid w:val="003C51CF"/>
    <w:rsid w:val="003C560D"/>
    <w:rsid w:val="003C5E8A"/>
    <w:rsid w:val="003C7770"/>
    <w:rsid w:val="003E1805"/>
    <w:rsid w:val="003E47D9"/>
    <w:rsid w:val="004051B8"/>
    <w:rsid w:val="00406DF4"/>
    <w:rsid w:val="00406F22"/>
    <w:rsid w:val="0041226F"/>
    <w:rsid w:val="00414DF5"/>
    <w:rsid w:val="00436B16"/>
    <w:rsid w:val="004437B1"/>
    <w:rsid w:val="0045226C"/>
    <w:rsid w:val="0045293D"/>
    <w:rsid w:val="00462CC2"/>
    <w:rsid w:val="00477C9D"/>
    <w:rsid w:val="0048113C"/>
    <w:rsid w:val="004A2692"/>
    <w:rsid w:val="004A5140"/>
    <w:rsid w:val="004B14D7"/>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71F2F"/>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86C25"/>
    <w:rsid w:val="00AA21FF"/>
    <w:rsid w:val="00AA697C"/>
    <w:rsid w:val="00AB0E55"/>
    <w:rsid w:val="00AB1684"/>
    <w:rsid w:val="00AB2B73"/>
    <w:rsid w:val="00AB5517"/>
    <w:rsid w:val="00AC168B"/>
    <w:rsid w:val="00AD5D64"/>
    <w:rsid w:val="00AD7FED"/>
    <w:rsid w:val="00AE09B4"/>
    <w:rsid w:val="00AF15B6"/>
    <w:rsid w:val="00B17201"/>
    <w:rsid w:val="00B47EB0"/>
    <w:rsid w:val="00B609FF"/>
    <w:rsid w:val="00B70FA8"/>
    <w:rsid w:val="00B72870"/>
    <w:rsid w:val="00B80F48"/>
    <w:rsid w:val="00B8605F"/>
    <w:rsid w:val="00B86131"/>
    <w:rsid w:val="00B907CD"/>
    <w:rsid w:val="00B91D1C"/>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D3E31"/>
    <w:rsid w:val="00CE1978"/>
    <w:rsid w:val="00CE1DCE"/>
    <w:rsid w:val="00CE43D6"/>
    <w:rsid w:val="00CE5BEB"/>
    <w:rsid w:val="00CF3A1C"/>
    <w:rsid w:val="00CF597A"/>
    <w:rsid w:val="00D01EFB"/>
    <w:rsid w:val="00D07797"/>
    <w:rsid w:val="00D174D9"/>
    <w:rsid w:val="00D23245"/>
    <w:rsid w:val="00D32ABA"/>
    <w:rsid w:val="00D419BC"/>
    <w:rsid w:val="00D50F78"/>
    <w:rsid w:val="00D6703C"/>
    <w:rsid w:val="00D81CEE"/>
    <w:rsid w:val="00D92F06"/>
    <w:rsid w:val="00D932A2"/>
    <w:rsid w:val="00D95CB8"/>
    <w:rsid w:val="00DB7699"/>
    <w:rsid w:val="00DF6709"/>
    <w:rsid w:val="00E052CD"/>
    <w:rsid w:val="00E06763"/>
    <w:rsid w:val="00E11950"/>
    <w:rsid w:val="00E161E2"/>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0C24"/>
    <w:rsid w:val="00FD4038"/>
    <w:rsid w:val="00FD7FD5"/>
    <w:rsid w:val="00FE491B"/>
    <w:rsid w:val="02A53DC0"/>
    <w:rsid w:val="03060ACB"/>
    <w:rsid w:val="06517E60"/>
    <w:rsid w:val="0B6C566C"/>
    <w:rsid w:val="103A618E"/>
    <w:rsid w:val="1426B98C"/>
    <w:rsid w:val="19AEFA0B"/>
    <w:rsid w:val="1BC0F940"/>
    <w:rsid w:val="216997C4"/>
    <w:rsid w:val="234E76BC"/>
    <w:rsid w:val="27E7BAAA"/>
    <w:rsid w:val="2ED269F2"/>
    <w:rsid w:val="3950D97B"/>
    <w:rsid w:val="3CC06423"/>
    <w:rsid w:val="46B9F972"/>
    <w:rsid w:val="471A7CB0"/>
    <w:rsid w:val="47A79294"/>
    <w:rsid w:val="4B78606E"/>
    <w:rsid w:val="588BD08E"/>
    <w:rsid w:val="59DA96BD"/>
    <w:rsid w:val="5DB9D877"/>
    <w:rsid w:val="624729DA"/>
    <w:rsid w:val="62A8D898"/>
    <w:rsid w:val="64CEA361"/>
    <w:rsid w:val="70A6B864"/>
    <w:rsid w:val="7447A344"/>
    <w:rsid w:val="77EFE551"/>
    <w:rsid w:val="7B7AD5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52510">
      <w:bodyDiv w:val="1"/>
      <w:marLeft w:val="0"/>
      <w:marRight w:val="0"/>
      <w:marTop w:val="0"/>
      <w:marBottom w:val="0"/>
      <w:divBdr>
        <w:top w:val="none" w:sz="0" w:space="0" w:color="auto"/>
        <w:left w:val="none" w:sz="0" w:space="0" w:color="auto"/>
        <w:bottom w:val="none" w:sz="0" w:space="0" w:color="auto"/>
        <w:right w:val="none" w:sz="0" w:space="0" w:color="auto"/>
      </w:divBdr>
    </w:div>
    <w:div w:id="396783310">
      <w:bodyDiv w:val="1"/>
      <w:marLeft w:val="0"/>
      <w:marRight w:val="0"/>
      <w:marTop w:val="0"/>
      <w:marBottom w:val="0"/>
      <w:divBdr>
        <w:top w:val="none" w:sz="0" w:space="0" w:color="auto"/>
        <w:left w:val="none" w:sz="0" w:space="0" w:color="auto"/>
        <w:bottom w:val="none" w:sz="0" w:space="0" w:color="auto"/>
        <w:right w:val="none" w:sz="0" w:space="0" w:color="auto"/>
      </w:divBdr>
    </w:div>
    <w:div w:id="493885535">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564882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528911521">
      <w:bodyDiv w:val="1"/>
      <w:marLeft w:val="0"/>
      <w:marRight w:val="0"/>
      <w:marTop w:val="0"/>
      <w:marBottom w:val="0"/>
      <w:divBdr>
        <w:top w:val="none" w:sz="0" w:space="0" w:color="auto"/>
        <w:left w:val="none" w:sz="0" w:space="0" w:color="auto"/>
        <w:bottom w:val="none" w:sz="0" w:space="0" w:color="auto"/>
        <w:right w:val="none" w:sz="0" w:space="0" w:color="auto"/>
      </w:divBdr>
    </w:div>
    <w:div w:id="1886259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NmJhNWNjMDEtNzkwZi00MWNmLWJlMWUtZDgzMDgyODUwOWJm%40thread.v2/0?context=%7b%22Tid%22%3a%2242574d6e-387c-4791-9a63-d01d7bea16bf%22%2c%22Oid%22%3a%222e429da4-33fc-42b7-abe6-997578a626a2%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ibrahim.aflah@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DF5051-AA3F-45F8-9B9D-5E9FE62A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10093</Words>
  <Characters>57533</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Ahmed Ikram</cp:lastModifiedBy>
  <cp:revision>3</cp:revision>
  <cp:lastPrinted>2025-01-26T13:41:00Z</cp:lastPrinted>
  <dcterms:created xsi:type="dcterms:W3CDTF">2025-04-24T12:05:00Z</dcterms:created>
  <dcterms:modified xsi:type="dcterms:W3CDTF">2025-04-28T10:05:00Z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