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4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27"/>
        <w:gridCol w:w="7414"/>
      </w:tblGrid>
      <w:tr w:rsidR="00F628EB" w:rsidRPr="008E65FD" w14:paraId="57BD7444" w14:textId="77777777" w:rsidTr="00A77598">
        <w:trPr>
          <w:cantSplit/>
          <w:trHeight w:val="1227"/>
        </w:trPr>
        <w:tc>
          <w:tcPr>
            <w:tcW w:w="9041" w:type="dxa"/>
            <w:gridSpan w:val="2"/>
            <w:tcBorders>
              <w:top w:val="nil"/>
              <w:left w:val="nil"/>
              <w:bottom w:val="nil"/>
              <w:right w:val="nil"/>
            </w:tcBorders>
            <w:vAlign w:val="center"/>
          </w:tcPr>
          <w:p w14:paraId="4100D378" w14:textId="77777777" w:rsidR="00F628EB" w:rsidRPr="008E65FD" w:rsidRDefault="00F628EB" w:rsidP="000B29C2">
            <w:pPr>
              <w:pStyle w:val="SectionVHeader"/>
              <w:rPr>
                <w:rFonts w:ascii="Arial" w:hAnsi="Arial" w:cs="Arial"/>
                <w:sz w:val="44"/>
              </w:rPr>
            </w:pPr>
            <w:bookmarkStart w:id="0" w:name="_Toc470507666"/>
            <w:r w:rsidRPr="008E65FD">
              <w:rPr>
                <w:rFonts w:ascii="Arial" w:hAnsi="Arial" w:cs="Arial"/>
                <w:sz w:val="44"/>
              </w:rPr>
              <w:t xml:space="preserve">Section </w:t>
            </w:r>
            <w:r w:rsidR="000B29C2" w:rsidRPr="008E65FD">
              <w:rPr>
                <w:rFonts w:ascii="Arial" w:hAnsi="Arial" w:cs="Arial"/>
                <w:sz w:val="44"/>
              </w:rPr>
              <w:t>8</w:t>
            </w:r>
            <w:r w:rsidR="00413EE4" w:rsidRPr="008E65FD">
              <w:rPr>
                <w:rFonts w:ascii="Arial" w:hAnsi="Arial" w:cs="Arial"/>
                <w:sz w:val="44"/>
              </w:rPr>
              <w:t>:</w:t>
            </w:r>
            <w:r w:rsidRPr="008E65FD">
              <w:rPr>
                <w:rFonts w:ascii="Arial" w:hAnsi="Arial" w:cs="Arial"/>
                <w:sz w:val="44"/>
              </w:rPr>
              <w:t xml:space="preserve"> Special Conditions of Contract</w:t>
            </w:r>
            <w:bookmarkEnd w:id="0"/>
          </w:p>
        </w:tc>
      </w:tr>
      <w:tr w:rsidR="00F628EB" w:rsidRPr="008E65FD" w14:paraId="72163BAA" w14:textId="77777777" w:rsidTr="00A77598">
        <w:trPr>
          <w:cantSplit/>
          <w:trHeight w:val="151"/>
        </w:trPr>
        <w:tc>
          <w:tcPr>
            <w:tcW w:w="9041" w:type="dxa"/>
            <w:gridSpan w:val="2"/>
            <w:tcBorders>
              <w:top w:val="nil"/>
              <w:left w:val="nil"/>
              <w:bottom w:val="nil"/>
              <w:right w:val="nil"/>
            </w:tcBorders>
          </w:tcPr>
          <w:p w14:paraId="1A222E18" w14:textId="6FEE2660" w:rsidR="00F628EB" w:rsidRPr="008E65FD" w:rsidRDefault="00F628EB">
            <w:pPr>
              <w:rPr>
                <w:rFonts w:ascii="Arial" w:hAnsi="Arial" w:cs="Arial"/>
                <w:sz w:val="20"/>
                <w:lang w:val="en-US"/>
              </w:rPr>
            </w:pPr>
            <w:r w:rsidRPr="008E65FD">
              <w:rPr>
                <w:rFonts w:ascii="Arial" w:hAnsi="Arial" w:cs="Arial"/>
                <w:sz w:val="20"/>
                <w:lang w:val="en-US"/>
              </w:rPr>
              <w:t>The following Special Conditions of Contract (SCC) shall supplement the General Conditions of Contract (GCC). Whenever there is a conflict, the provisions herein shal</w:t>
            </w:r>
            <w:r w:rsidR="002477CD" w:rsidRPr="008E65FD">
              <w:rPr>
                <w:rFonts w:ascii="Arial" w:hAnsi="Arial" w:cs="Arial"/>
                <w:sz w:val="20"/>
                <w:lang w:val="en-US"/>
              </w:rPr>
              <w:t>l prevail over those in the GCC</w:t>
            </w:r>
            <w:r w:rsidR="000358DA" w:rsidRPr="008E65FD">
              <w:rPr>
                <w:rFonts w:ascii="Arial" w:hAnsi="Arial" w:cs="Arial"/>
                <w:sz w:val="20"/>
                <w:lang w:val="en-US"/>
              </w:rPr>
              <w:t>.</w:t>
            </w:r>
            <w:r w:rsidR="009B22BB" w:rsidRPr="008E65FD">
              <w:rPr>
                <w:rFonts w:ascii="Arial" w:hAnsi="Arial" w:cs="Arial"/>
                <w:sz w:val="20"/>
                <w:lang w:val="en-US"/>
              </w:rPr>
              <w:t xml:space="preserve"> </w:t>
            </w:r>
          </w:p>
          <w:p w14:paraId="2C4F1CF2" w14:textId="77777777" w:rsidR="00F628EB" w:rsidRPr="008E65FD" w:rsidRDefault="00F628EB">
            <w:pPr>
              <w:rPr>
                <w:rFonts w:ascii="Arial" w:hAnsi="Arial" w:cs="Arial"/>
                <w:lang w:val="en-US"/>
              </w:rPr>
            </w:pPr>
          </w:p>
        </w:tc>
      </w:tr>
      <w:tr w:rsidR="00F628EB" w:rsidRPr="008E65FD" w14:paraId="64494DFD" w14:textId="77777777" w:rsidTr="00A77598">
        <w:trPr>
          <w:cantSplit/>
          <w:trHeight w:val="151"/>
        </w:trPr>
        <w:tc>
          <w:tcPr>
            <w:tcW w:w="1627" w:type="dxa"/>
            <w:tcBorders>
              <w:top w:val="single" w:sz="12" w:space="0" w:color="auto"/>
              <w:bottom w:val="single" w:sz="6" w:space="0" w:color="auto"/>
            </w:tcBorders>
          </w:tcPr>
          <w:p w14:paraId="59FBDB19" w14:textId="77777777" w:rsidR="00F628EB" w:rsidRPr="008E65FD" w:rsidRDefault="00F628EB" w:rsidP="00AB7AE7">
            <w:pPr>
              <w:spacing w:before="120" w:after="120"/>
              <w:rPr>
                <w:rFonts w:ascii="Arial" w:hAnsi="Arial" w:cs="Arial"/>
                <w:b/>
                <w:sz w:val="20"/>
                <w:lang w:val="en-US"/>
              </w:rPr>
            </w:pPr>
            <w:r w:rsidRPr="008E65FD">
              <w:rPr>
                <w:rFonts w:ascii="Arial" w:hAnsi="Arial" w:cs="Arial"/>
                <w:b/>
                <w:sz w:val="20"/>
                <w:lang w:val="en-US"/>
              </w:rPr>
              <w:t>GCC 1.1(j)</w:t>
            </w:r>
          </w:p>
        </w:tc>
        <w:tc>
          <w:tcPr>
            <w:tcW w:w="7414" w:type="dxa"/>
            <w:tcBorders>
              <w:top w:val="single" w:sz="12" w:space="0" w:color="auto"/>
              <w:bottom w:val="single" w:sz="6" w:space="0" w:color="auto"/>
            </w:tcBorders>
          </w:tcPr>
          <w:p w14:paraId="2E112F1E" w14:textId="3F7CF261" w:rsidR="00F628EB" w:rsidRPr="008E65FD" w:rsidRDefault="00F628EB" w:rsidP="00AB7AE7">
            <w:pPr>
              <w:tabs>
                <w:tab w:val="right" w:pos="7164"/>
              </w:tabs>
              <w:spacing w:before="120" w:after="120"/>
              <w:rPr>
                <w:rFonts w:ascii="Arial" w:hAnsi="Arial" w:cs="Arial"/>
                <w:sz w:val="20"/>
                <w:lang w:val="en-US"/>
              </w:rPr>
            </w:pPr>
            <w:r w:rsidRPr="008E65FD">
              <w:rPr>
                <w:rFonts w:ascii="Arial" w:hAnsi="Arial" w:cs="Arial"/>
                <w:sz w:val="20"/>
                <w:lang w:val="en-US"/>
              </w:rPr>
              <w:t xml:space="preserve">The Purchaser’s country is: </w:t>
            </w:r>
            <w:r w:rsidR="005271D7" w:rsidRPr="008E65FD">
              <w:rPr>
                <w:rFonts w:ascii="Arial" w:hAnsi="Arial" w:cs="Arial"/>
                <w:sz w:val="20"/>
                <w:lang w:val="en-US"/>
              </w:rPr>
              <w:t>Republic of Maldives</w:t>
            </w:r>
          </w:p>
        </w:tc>
      </w:tr>
      <w:tr w:rsidR="00F628EB" w:rsidRPr="008E65FD" w14:paraId="33369DCB" w14:textId="77777777" w:rsidTr="00A77598">
        <w:trPr>
          <w:cantSplit/>
          <w:trHeight w:val="151"/>
        </w:trPr>
        <w:tc>
          <w:tcPr>
            <w:tcW w:w="1627" w:type="dxa"/>
            <w:tcBorders>
              <w:top w:val="nil"/>
            </w:tcBorders>
          </w:tcPr>
          <w:p w14:paraId="6B41D6AC" w14:textId="77777777" w:rsidR="00F628EB" w:rsidRPr="008E65FD" w:rsidRDefault="00F628EB" w:rsidP="00AB7AE7">
            <w:pPr>
              <w:spacing w:before="120" w:after="120"/>
              <w:rPr>
                <w:rFonts w:ascii="Arial" w:hAnsi="Arial" w:cs="Arial"/>
                <w:b/>
                <w:sz w:val="20"/>
                <w:lang w:val="en-US"/>
              </w:rPr>
            </w:pPr>
            <w:r w:rsidRPr="008E65FD">
              <w:rPr>
                <w:rFonts w:ascii="Arial" w:hAnsi="Arial" w:cs="Arial"/>
                <w:b/>
                <w:sz w:val="20"/>
                <w:lang w:val="en-US"/>
              </w:rPr>
              <w:t>GCC 1.1(k)</w:t>
            </w:r>
          </w:p>
        </w:tc>
        <w:tc>
          <w:tcPr>
            <w:tcW w:w="7414" w:type="dxa"/>
            <w:tcBorders>
              <w:top w:val="nil"/>
            </w:tcBorders>
          </w:tcPr>
          <w:p w14:paraId="57D576AD" w14:textId="525C8047" w:rsidR="00F628EB" w:rsidRPr="008E65FD" w:rsidRDefault="00F628EB" w:rsidP="00AB7AE7">
            <w:pPr>
              <w:tabs>
                <w:tab w:val="right" w:pos="7164"/>
              </w:tabs>
              <w:spacing w:before="120" w:after="120"/>
              <w:rPr>
                <w:rFonts w:ascii="Arial" w:hAnsi="Arial" w:cs="Arial"/>
                <w:sz w:val="20"/>
                <w:lang w:val="en-US"/>
              </w:rPr>
            </w:pPr>
            <w:r w:rsidRPr="008E65FD">
              <w:rPr>
                <w:rFonts w:ascii="Arial" w:hAnsi="Arial" w:cs="Arial"/>
                <w:sz w:val="20"/>
                <w:lang w:val="en-US"/>
              </w:rPr>
              <w:t xml:space="preserve">The Purchaser is: </w:t>
            </w:r>
            <w:r w:rsidR="005271D7" w:rsidRPr="008E65FD">
              <w:rPr>
                <w:rFonts w:ascii="Arial" w:hAnsi="Arial" w:cs="Arial"/>
                <w:sz w:val="20"/>
                <w:lang w:val="en-US"/>
              </w:rPr>
              <w:t xml:space="preserve">Ministry of </w:t>
            </w:r>
            <w:r w:rsidR="006068CC">
              <w:rPr>
                <w:rFonts w:ascii="Arial" w:hAnsi="Arial" w:cs="Arial"/>
                <w:sz w:val="20"/>
                <w:lang w:val="en-US"/>
              </w:rPr>
              <w:t>Tourism and</w:t>
            </w:r>
            <w:r w:rsidR="005271D7" w:rsidRPr="008E65FD">
              <w:rPr>
                <w:rFonts w:ascii="Arial" w:hAnsi="Arial" w:cs="Arial"/>
                <w:sz w:val="20"/>
                <w:lang w:val="en-US"/>
              </w:rPr>
              <w:t xml:space="preserve"> Environment</w:t>
            </w:r>
          </w:p>
        </w:tc>
      </w:tr>
      <w:tr w:rsidR="00F628EB" w:rsidRPr="008E65FD" w14:paraId="548B2062" w14:textId="77777777" w:rsidTr="00A77598">
        <w:trPr>
          <w:cantSplit/>
          <w:trHeight w:val="151"/>
        </w:trPr>
        <w:tc>
          <w:tcPr>
            <w:tcW w:w="1627" w:type="dxa"/>
          </w:tcPr>
          <w:p w14:paraId="51505182" w14:textId="77777777" w:rsidR="00F628EB" w:rsidRPr="008E65FD" w:rsidRDefault="00F628EB" w:rsidP="00AB7AE7">
            <w:pPr>
              <w:spacing w:before="120" w:after="120"/>
              <w:rPr>
                <w:rFonts w:ascii="Arial" w:hAnsi="Arial" w:cs="Arial"/>
                <w:b/>
                <w:sz w:val="20"/>
                <w:lang w:val="en-US"/>
              </w:rPr>
            </w:pPr>
            <w:r w:rsidRPr="008E65FD">
              <w:rPr>
                <w:rFonts w:ascii="Arial" w:hAnsi="Arial" w:cs="Arial"/>
                <w:b/>
                <w:sz w:val="20"/>
                <w:lang w:val="en-US"/>
              </w:rPr>
              <w:t>GCC 1.1 (q)</w:t>
            </w:r>
          </w:p>
        </w:tc>
        <w:tc>
          <w:tcPr>
            <w:tcW w:w="7414" w:type="dxa"/>
          </w:tcPr>
          <w:p w14:paraId="1153BD20" w14:textId="75038524" w:rsidR="00F628EB" w:rsidRPr="008E65FD" w:rsidRDefault="00F628EB" w:rsidP="00AB7AE7">
            <w:pPr>
              <w:tabs>
                <w:tab w:val="right" w:pos="7164"/>
              </w:tabs>
              <w:spacing w:before="120" w:after="120"/>
              <w:rPr>
                <w:rFonts w:ascii="Arial" w:hAnsi="Arial" w:cs="Arial"/>
                <w:sz w:val="20"/>
                <w:lang w:val="en-US"/>
              </w:rPr>
            </w:pPr>
            <w:r w:rsidRPr="008E65FD">
              <w:rPr>
                <w:rFonts w:ascii="Arial" w:hAnsi="Arial" w:cs="Arial"/>
                <w:sz w:val="20"/>
                <w:lang w:val="en-US"/>
              </w:rPr>
              <w:t xml:space="preserve">The Site is: </w:t>
            </w:r>
            <w:r w:rsidR="006068CC">
              <w:rPr>
                <w:rFonts w:ascii="Arial" w:hAnsi="Arial" w:cs="Arial"/>
                <w:sz w:val="20"/>
                <w:lang w:val="en-US"/>
              </w:rPr>
              <w:t>Various Islands</w:t>
            </w:r>
            <w:r w:rsidR="005271D7" w:rsidRPr="008E65FD">
              <w:rPr>
                <w:rFonts w:ascii="Arial" w:hAnsi="Arial" w:cs="Arial"/>
                <w:sz w:val="20"/>
                <w:lang w:val="en-US"/>
              </w:rPr>
              <w:t>, Maldives (To be confirmed)</w:t>
            </w:r>
          </w:p>
        </w:tc>
      </w:tr>
      <w:tr w:rsidR="00F628EB" w:rsidRPr="008E65FD" w14:paraId="25F30F60" w14:textId="77777777" w:rsidTr="00A77598">
        <w:trPr>
          <w:cantSplit/>
          <w:trHeight w:val="151"/>
        </w:trPr>
        <w:tc>
          <w:tcPr>
            <w:tcW w:w="1627" w:type="dxa"/>
          </w:tcPr>
          <w:p w14:paraId="78662C6F" w14:textId="77777777" w:rsidR="00F628EB" w:rsidRPr="008E65FD" w:rsidRDefault="00F628EB" w:rsidP="00AB7AE7">
            <w:pPr>
              <w:spacing w:before="120" w:after="120"/>
              <w:rPr>
                <w:rFonts w:ascii="Arial" w:hAnsi="Arial" w:cs="Arial"/>
                <w:b/>
                <w:sz w:val="20"/>
                <w:lang w:val="en-US"/>
              </w:rPr>
            </w:pPr>
            <w:r w:rsidRPr="008E65FD">
              <w:rPr>
                <w:rFonts w:ascii="Arial" w:hAnsi="Arial" w:cs="Arial"/>
                <w:b/>
                <w:sz w:val="20"/>
                <w:lang w:val="en-US"/>
              </w:rPr>
              <w:t>GCC 4.2 (</w:t>
            </w:r>
            <w:r w:rsidR="00370E68" w:rsidRPr="008E65FD">
              <w:rPr>
                <w:rFonts w:ascii="Arial" w:hAnsi="Arial" w:cs="Arial"/>
                <w:b/>
                <w:sz w:val="20"/>
                <w:lang w:val="en-US"/>
              </w:rPr>
              <w:t>b</w:t>
            </w:r>
            <w:r w:rsidRPr="008E65FD">
              <w:rPr>
                <w:rFonts w:ascii="Arial" w:hAnsi="Arial" w:cs="Arial"/>
                <w:b/>
                <w:sz w:val="20"/>
                <w:lang w:val="en-US"/>
              </w:rPr>
              <w:t>)</w:t>
            </w:r>
          </w:p>
        </w:tc>
        <w:tc>
          <w:tcPr>
            <w:tcW w:w="7414" w:type="dxa"/>
          </w:tcPr>
          <w:p w14:paraId="02C3A08E" w14:textId="505BD3E6" w:rsidR="00F628EB" w:rsidRPr="008E65FD" w:rsidRDefault="00F628EB" w:rsidP="00AB7AE7">
            <w:pPr>
              <w:tabs>
                <w:tab w:val="right" w:pos="7164"/>
              </w:tabs>
              <w:spacing w:before="120" w:after="120"/>
              <w:rPr>
                <w:rFonts w:ascii="Arial" w:hAnsi="Arial" w:cs="Arial"/>
                <w:sz w:val="20"/>
                <w:lang w:val="en-US"/>
              </w:rPr>
            </w:pPr>
            <w:r w:rsidRPr="008E65FD">
              <w:rPr>
                <w:rFonts w:ascii="Arial" w:hAnsi="Arial" w:cs="Arial"/>
                <w:sz w:val="20"/>
                <w:lang w:val="en-US"/>
              </w:rPr>
              <w:t xml:space="preserve">The version of Incoterms shall be: </w:t>
            </w:r>
            <w:r w:rsidR="005271D7" w:rsidRPr="008E65FD">
              <w:rPr>
                <w:rFonts w:ascii="Arial" w:hAnsi="Arial" w:cs="Arial"/>
                <w:sz w:val="20"/>
                <w:lang w:val="en-US"/>
              </w:rPr>
              <w:t>Incoterms 2020</w:t>
            </w:r>
          </w:p>
        </w:tc>
      </w:tr>
      <w:tr w:rsidR="00F628EB" w:rsidRPr="008E65FD" w14:paraId="0A1E95A2" w14:textId="77777777" w:rsidTr="00A77598">
        <w:trPr>
          <w:cantSplit/>
          <w:trHeight w:val="151"/>
        </w:trPr>
        <w:tc>
          <w:tcPr>
            <w:tcW w:w="1627" w:type="dxa"/>
          </w:tcPr>
          <w:p w14:paraId="78A19AA9" w14:textId="77777777" w:rsidR="00F628EB" w:rsidRPr="008E65FD" w:rsidRDefault="00F628EB" w:rsidP="00AB7AE7">
            <w:pPr>
              <w:spacing w:before="120" w:after="120"/>
              <w:rPr>
                <w:rFonts w:ascii="Arial" w:hAnsi="Arial" w:cs="Arial"/>
                <w:b/>
                <w:sz w:val="20"/>
                <w:lang w:val="en-US"/>
              </w:rPr>
            </w:pPr>
            <w:r w:rsidRPr="008E65FD">
              <w:rPr>
                <w:rFonts w:ascii="Arial" w:hAnsi="Arial" w:cs="Arial"/>
                <w:b/>
                <w:sz w:val="20"/>
                <w:lang w:val="en-US"/>
              </w:rPr>
              <w:t>GCC 5.1</w:t>
            </w:r>
          </w:p>
        </w:tc>
        <w:tc>
          <w:tcPr>
            <w:tcW w:w="7414" w:type="dxa"/>
          </w:tcPr>
          <w:p w14:paraId="6AB72C7E" w14:textId="549280A4" w:rsidR="00370E68" w:rsidRPr="008E65FD" w:rsidRDefault="00F628EB" w:rsidP="00AB7AE7">
            <w:pPr>
              <w:tabs>
                <w:tab w:val="right" w:pos="7164"/>
              </w:tabs>
              <w:spacing w:before="120" w:after="120"/>
              <w:rPr>
                <w:rFonts w:ascii="Arial" w:hAnsi="Arial" w:cs="Arial"/>
                <w:sz w:val="20"/>
                <w:u w:val="single"/>
                <w:lang w:val="en-US"/>
              </w:rPr>
            </w:pPr>
            <w:r w:rsidRPr="008E65FD">
              <w:rPr>
                <w:rFonts w:ascii="Arial" w:hAnsi="Arial" w:cs="Arial"/>
                <w:sz w:val="20"/>
                <w:lang w:val="en-US"/>
              </w:rPr>
              <w:t xml:space="preserve">The language shall be: </w:t>
            </w:r>
            <w:r w:rsidR="005271D7" w:rsidRPr="008E65FD">
              <w:rPr>
                <w:rFonts w:ascii="Arial" w:hAnsi="Arial" w:cs="Arial"/>
                <w:sz w:val="20"/>
                <w:lang w:val="en-US"/>
              </w:rPr>
              <w:t>English</w:t>
            </w:r>
          </w:p>
          <w:p w14:paraId="1032DB95" w14:textId="13C2E963" w:rsidR="00F628EB" w:rsidRPr="008E65FD" w:rsidRDefault="004343B1" w:rsidP="004343B1">
            <w:pPr>
              <w:tabs>
                <w:tab w:val="right" w:pos="7164"/>
              </w:tabs>
              <w:spacing w:before="120" w:after="120"/>
              <w:rPr>
                <w:rFonts w:ascii="Arial" w:hAnsi="Arial" w:cs="Arial"/>
                <w:sz w:val="20"/>
                <w:lang w:val="en-US"/>
              </w:rPr>
            </w:pPr>
            <w:r w:rsidRPr="008E65FD">
              <w:rPr>
                <w:rFonts w:ascii="Arial" w:hAnsi="Arial" w:cs="Arial"/>
                <w:sz w:val="20"/>
                <w:lang w:val="en-US"/>
              </w:rPr>
              <w:t>The l</w:t>
            </w:r>
            <w:r w:rsidR="00370E68" w:rsidRPr="008E65FD">
              <w:rPr>
                <w:rFonts w:ascii="Arial" w:hAnsi="Arial" w:cs="Arial"/>
                <w:sz w:val="20"/>
                <w:lang w:val="en-US"/>
              </w:rPr>
              <w:t xml:space="preserve">anguage for translation of supporting documents and printed literature is: </w:t>
            </w:r>
            <w:r w:rsidR="005271D7" w:rsidRPr="008E65FD">
              <w:rPr>
                <w:rFonts w:ascii="Arial" w:hAnsi="Arial" w:cs="Arial"/>
                <w:sz w:val="20"/>
                <w:lang w:val="en-US"/>
              </w:rPr>
              <w:t>English</w:t>
            </w:r>
          </w:p>
        </w:tc>
      </w:tr>
      <w:tr w:rsidR="00F628EB" w:rsidRPr="008E65FD" w14:paraId="06808BF5" w14:textId="77777777" w:rsidTr="00A77598">
        <w:trPr>
          <w:cantSplit/>
          <w:trHeight w:val="151"/>
        </w:trPr>
        <w:tc>
          <w:tcPr>
            <w:tcW w:w="1627" w:type="dxa"/>
          </w:tcPr>
          <w:p w14:paraId="525F2BA9" w14:textId="77777777" w:rsidR="00F628EB" w:rsidRPr="008E65FD" w:rsidRDefault="00F628EB" w:rsidP="00AB7AE7">
            <w:pPr>
              <w:spacing w:before="120" w:after="120"/>
              <w:rPr>
                <w:rFonts w:ascii="Arial" w:hAnsi="Arial" w:cs="Arial"/>
                <w:b/>
                <w:sz w:val="20"/>
                <w:lang w:val="en-US"/>
              </w:rPr>
            </w:pPr>
            <w:r w:rsidRPr="008E65FD">
              <w:rPr>
                <w:rFonts w:ascii="Arial" w:hAnsi="Arial" w:cs="Arial"/>
                <w:b/>
                <w:sz w:val="20"/>
                <w:lang w:val="en-US"/>
              </w:rPr>
              <w:t>GCC 8.1</w:t>
            </w:r>
          </w:p>
        </w:tc>
        <w:tc>
          <w:tcPr>
            <w:tcW w:w="7414" w:type="dxa"/>
          </w:tcPr>
          <w:p w14:paraId="281ADAFF" w14:textId="77777777" w:rsidR="00F628EB" w:rsidRPr="008E65FD" w:rsidRDefault="00F628EB" w:rsidP="00AB7AE7">
            <w:pPr>
              <w:tabs>
                <w:tab w:val="right" w:pos="7164"/>
              </w:tabs>
              <w:spacing w:before="120" w:after="120"/>
              <w:rPr>
                <w:rFonts w:ascii="Arial" w:hAnsi="Arial" w:cs="Arial"/>
                <w:sz w:val="20"/>
                <w:lang w:val="en-US"/>
              </w:rPr>
            </w:pPr>
            <w:r w:rsidRPr="008E65FD">
              <w:rPr>
                <w:rFonts w:ascii="Arial" w:hAnsi="Arial" w:cs="Arial"/>
                <w:sz w:val="20"/>
                <w:lang w:val="en-US"/>
              </w:rPr>
              <w:t xml:space="preserve">For </w:t>
            </w:r>
            <w:r w:rsidRPr="008E65FD">
              <w:rPr>
                <w:rFonts w:ascii="Arial" w:hAnsi="Arial" w:cs="Arial"/>
                <w:b/>
                <w:sz w:val="20"/>
                <w:u w:val="single"/>
                <w:lang w:val="en-US"/>
              </w:rPr>
              <w:t>notices</w:t>
            </w:r>
            <w:r w:rsidRPr="008E65FD">
              <w:rPr>
                <w:rFonts w:ascii="Arial" w:hAnsi="Arial" w:cs="Arial"/>
                <w:sz w:val="20"/>
                <w:lang w:val="en-US"/>
              </w:rPr>
              <w:t>, the Purchaser’s address shall be:</w:t>
            </w:r>
          </w:p>
          <w:tbl>
            <w:tblPr>
              <w:tblW w:w="7239" w:type="dxa"/>
              <w:tblLayout w:type="fixed"/>
              <w:tblLook w:val="04A0" w:firstRow="1" w:lastRow="0" w:firstColumn="1" w:lastColumn="0" w:noHBand="0" w:noVBand="1"/>
            </w:tblPr>
            <w:tblGrid>
              <w:gridCol w:w="1246"/>
              <w:gridCol w:w="5993"/>
            </w:tblGrid>
            <w:tr w:rsidR="005271D7" w:rsidRPr="008E65FD" w14:paraId="636C5DF5" w14:textId="77777777" w:rsidTr="006068CC">
              <w:tc>
                <w:tcPr>
                  <w:tcW w:w="1246" w:type="dxa"/>
                  <w:hideMark/>
                </w:tcPr>
                <w:p w14:paraId="7F952E81" w14:textId="77777777" w:rsidR="005271D7" w:rsidRPr="008E65FD" w:rsidRDefault="005271D7" w:rsidP="005271D7">
                  <w:pPr>
                    <w:tabs>
                      <w:tab w:val="right" w:pos="7254"/>
                    </w:tabs>
                    <w:rPr>
                      <w:rFonts w:ascii="Arial" w:hAnsi="Arial" w:cs="Arial"/>
                      <w:iCs/>
                      <w:sz w:val="20"/>
                      <w:lang w:val="en-US"/>
                    </w:rPr>
                  </w:pPr>
                  <w:r w:rsidRPr="008E65FD">
                    <w:rPr>
                      <w:rFonts w:ascii="Arial" w:hAnsi="Arial" w:cs="Arial"/>
                      <w:iCs/>
                      <w:sz w:val="20"/>
                      <w:lang w:val="en-US"/>
                    </w:rPr>
                    <w:t>Attention:</w:t>
                  </w:r>
                </w:p>
              </w:tc>
              <w:tc>
                <w:tcPr>
                  <w:tcW w:w="5993" w:type="dxa"/>
                  <w:hideMark/>
                </w:tcPr>
                <w:p w14:paraId="19260A78" w14:textId="6F02904A" w:rsidR="005271D7" w:rsidRPr="008E65FD" w:rsidRDefault="005271D7" w:rsidP="005271D7">
                  <w:pPr>
                    <w:tabs>
                      <w:tab w:val="right" w:pos="7254"/>
                    </w:tabs>
                    <w:rPr>
                      <w:rFonts w:ascii="Arial" w:hAnsi="Arial" w:cs="Arial"/>
                      <w:b/>
                      <w:bCs/>
                      <w:iCs/>
                      <w:sz w:val="20"/>
                      <w:lang w:val="en-US"/>
                    </w:rPr>
                  </w:pPr>
                  <w:r w:rsidRPr="008E65FD">
                    <w:rPr>
                      <w:rFonts w:ascii="Arial" w:hAnsi="Arial" w:cs="Arial"/>
                      <w:sz w:val="20"/>
                      <w:lang w:val="en-US"/>
                    </w:rPr>
                    <w:t>Mr. Ahmed Ali</w:t>
                  </w:r>
                </w:p>
              </w:tc>
            </w:tr>
            <w:tr w:rsidR="005271D7" w:rsidRPr="008E65FD" w14:paraId="47BCC3D4" w14:textId="77777777" w:rsidTr="006068CC">
              <w:tc>
                <w:tcPr>
                  <w:tcW w:w="1246" w:type="dxa"/>
                </w:tcPr>
                <w:p w14:paraId="4F5D5AF7" w14:textId="77777777" w:rsidR="005271D7" w:rsidRPr="008E65FD" w:rsidRDefault="005271D7" w:rsidP="005271D7">
                  <w:pPr>
                    <w:tabs>
                      <w:tab w:val="right" w:pos="7254"/>
                    </w:tabs>
                    <w:rPr>
                      <w:rFonts w:ascii="Arial" w:hAnsi="Arial" w:cs="Arial"/>
                      <w:iCs/>
                      <w:sz w:val="20"/>
                      <w:lang w:val="en-US"/>
                    </w:rPr>
                  </w:pPr>
                </w:p>
              </w:tc>
              <w:tc>
                <w:tcPr>
                  <w:tcW w:w="5993" w:type="dxa"/>
                  <w:hideMark/>
                </w:tcPr>
                <w:p w14:paraId="4B77A333" w14:textId="227958A1" w:rsidR="005271D7" w:rsidRPr="008E65FD" w:rsidRDefault="005271D7" w:rsidP="005271D7">
                  <w:pPr>
                    <w:tabs>
                      <w:tab w:val="right" w:pos="7254"/>
                    </w:tabs>
                    <w:rPr>
                      <w:rFonts w:ascii="Arial" w:hAnsi="Arial" w:cs="Arial"/>
                      <w:sz w:val="20"/>
                      <w:lang w:val="en-US"/>
                    </w:rPr>
                  </w:pPr>
                  <w:r w:rsidRPr="008E65FD">
                    <w:rPr>
                      <w:rFonts w:ascii="Arial" w:hAnsi="Arial" w:cs="Arial"/>
                      <w:sz w:val="20"/>
                      <w:lang w:val="en-US"/>
                    </w:rPr>
                    <w:t>Director General</w:t>
                  </w:r>
                </w:p>
              </w:tc>
            </w:tr>
            <w:tr w:rsidR="005271D7" w:rsidRPr="008E65FD" w14:paraId="0B90AD93" w14:textId="77777777" w:rsidTr="006068CC">
              <w:tc>
                <w:tcPr>
                  <w:tcW w:w="1246" w:type="dxa"/>
                </w:tcPr>
                <w:p w14:paraId="2FB16FDD" w14:textId="77777777" w:rsidR="005271D7" w:rsidRPr="008E65FD" w:rsidRDefault="005271D7" w:rsidP="005271D7">
                  <w:pPr>
                    <w:tabs>
                      <w:tab w:val="right" w:pos="7254"/>
                    </w:tabs>
                    <w:rPr>
                      <w:rFonts w:ascii="Arial" w:hAnsi="Arial" w:cs="Arial"/>
                      <w:iCs/>
                      <w:sz w:val="20"/>
                      <w:lang w:val="en-US"/>
                    </w:rPr>
                  </w:pPr>
                </w:p>
              </w:tc>
              <w:tc>
                <w:tcPr>
                  <w:tcW w:w="5993" w:type="dxa"/>
                </w:tcPr>
                <w:p w14:paraId="451D2E94" w14:textId="77777777" w:rsidR="005271D7" w:rsidRPr="008E65FD" w:rsidRDefault="005271D7" w:rsidP="005271D7">
                  <w:pPr>
                    <w:tabs>
                      <w:tab w:val="right" w:pos="7254"/>
                    </w:tabs>
                    <w:rPr>
                      <w:rFonts w:ascii="Arial" w:hAnsi="Arial" w:cs="Arial"/>
                      <w:sz w:val="20"/>
                      <w:lang w:val="en-US"/>
                    </w:rPr>
                  </w:pPr>
                </w:p>
              </w:tc>
            </w:tr>
            <w:tr w:rsidR="005271D7" w:rsidRPr="008E65FD" w14:paraId="6D17FC3C" w14:textId="77777777" w:rsidTr="006068CC">
              <w:tc>
                <w:tcPr>
                  <w:tcW w:w="1246" w:type="dxa"/>
                  <w:hideMark/>
                </w:tcPr>
                <w:p w14:paraId="485F90A8" w14:textId="77777777" w:rsidR="005271D7" w:rsidRPr="008E65FD" w:rsidRDefault="005271D7" w:rsidP="005271D7">
                  <w:pPr>
                    <w:tabs>
                      <w:tab w:val="right" w:pos="7254"/>
                    </w:tabs>
                    <w:rPr>
                      <w:rFonts w:ascii="Arial" w:hAnsi="Arial" w:cs="Arial"/>
                      <w:iCs/>
                      <w:sz w:val="20"/>
                      <w:lang w:val="en-US"/>
                    </w:rPr>
                  </w:pPr>
                  <w:r w:rsidRPr="008E65FD">
                    <w:rPr>
                      <w:rFonts w:ascii="Arial" w:hAnsi="Arial" w:cs="Arial"/>
                      <w:iCs/>
                      <w:sz w:val="20"/>
                      <w:lang w:val="en-US"/>
                    </w:rPr>
                    <w:t xml:space="preserve">Address: </w:t>
                  </w:r>
                </w:p>
              </w:tc>
              <w:tc>
                <w:tcPr>
                  <w:tcW w:w="5993" w:type="dxa"/>
                  <w:hideMark/>
                </w:tcPr>
                <w:p w14:paraId="153D55F9" w14:textId="51C6F4CE" w:rsidR="005271D7" w:rsidRPr="008E65FD" w:rsidRDefault="006068CC" w:rsidP="005271D7">
                  <w:pPr>
                    <w:tabs>
                      <w:tab w:val="right" w:pos="7254"/>
                    </w:tabs>
                    <w:rPr>
                      <w:rFonts w:ascii="Arial" w:hAnsi="Arial" w:cs="Arial"/>
                      <w:sz w:val="20"/>
                      <w:lang w:val="en-US"/>
                    </w:rPr>
                  </w:pPr>
                  <w:r w:rsidRPr="006068CC">
                    <w:rPr>
                      <w:rFonts w:ascii="Arial" w:hAnsi="Arial" w:cs="Arial"/>
                      <w:sz w:val="20"/>
                      <w:lang w:val="en-US"/>
                    </w:rPr>
                    <w:t xml:space="preserve">5th Floor, </w:t>
                  </w:r>
                  <w:proofErr w:type="spellStart"/>
                  <w:r>
                    <w:rPr>
                      <w:rFonts w:ascii="Arial" w:hAnsi="Arial" w:cs="Arial"/>
                      <w:sz w:val="20"/>
                      <w:lang w:val="en-US"/>
                    </w:rPr>
                    <w:t>V</w:t>
                  </w:r>
                  <w:r w:rsidRPr="006068CC">
                    <w:rPr>
                      <w:rFonts w:ascii="Arial" w:hAnsi="Arial" w:cs="Arial"/>
                      <w:sz w:val="20"/>
                      <w:lang w:val="en-US"/>
                    </w:rPr>
                    <w:t>elaanaage</w:t>
                  </w:r>
                  <w:proofErr w:type="spellEnd"/>
                  <w:r w:rsidRPr="006068CC">
                    <w:rPr>
                      <w:rFonts w:ascii="Arial" w:hAnsi="Arial" w:cs="Arial"/>
                      <w:sz w:val="20"/>
                      <w:lang w:val="en-US"/>
                    </w:rPr>
                    <w:t xml:space="preserve">, </w:t>
                  </w:r>
                  <w:proofErr w:type="spellStart"/>
                  <w:r w:rsidRPr="006068CC">
                    <w:rPr>
                      <w:rFonts w:ascii="Arial" w:hAnsi="Arial" w:cs="Arial"/>
                      <w:sz w:val="20"/>
                      <w:lang w:val="en-US"/>
                    </w:rPr>
                    <w:t>Ameeru</w:t>
                  </w:r>
                  <w:proofErr w:type="spellEnd"/>
                  <w:r w:rsidRPr="006068CC">
                    <w:rPr>
                      <w:rFonts w:ascii="Arial" w:hAnsi="Arial" w:cs="Arial"/>
                      <w:sz w:val="20"/>
                      <w:lang w:val="en-US"/>
                    </w:rPr>
                    <w:t xml:space="preserve"> Ahmed Magu</w:t>
                  </w:r>
                </w:p>
              </w:tc>
            </w:tr>
            <w:tr w:rsidR="005271D7" w:rsidRPr="008E65FD" w14:paraId="2E2BDAFE" w14:textId="77777777" w:rsidTr="006068CC">
              <w:tc>
                <w:tcPr>
                  <w:tcW w:w="1246" w:type="dxa"/>
                  <w:hideMark/>
                </w:tcPr>
                <w:p w14:paraId="46FE6C78" w14:textId="77777777" w:rsidR="005271D7" w:rsidRPr="008E65FD" w:rsidRDefault="005271D7" w:rsidP="005271D7">
                  <w:pPr>
                    <w:tabs>
                      <w:tab w:val="right" w:pos="7254"/>
                    </w:tabs>
                    <w:rPr>
                      <w:rFonts w:ascii="Arial" w:hAnsi="Arial" w:cs="Arial"/>
                      <w:iCs/>
                      <w:sz w:val="20"/>
                      <w:lang w:val="en-US"/>
                    </w:rPr>
                  </w:pPr>
                  <w:r w:rsidRPr="008E65FD">
                    <w:rPr>
                      <w:rFonts w:ascii="Arial" w:hAnsi="Arial" w:cs="Arial"/>
                      <w:iCs/>
                      <w:sz w:val="20"/>
                      <w:lang w:val="en-US"/>
                    </w:rPr>
                    <w:t>City:</w:t>
                  </w:r>
                </w:p>
              </w:tc>
              <w:tc>
                <w:tcPr>
                  <w:tcW w:w="5993" w:type="dxa"/>
                  <w:hideMark/>
                </w:tcPr>
                <w:p w14:paraId="29940260" w14:textId="77777777" w:rsidR="005271D7" w:rsidRPr="008E65FD" w:rsidRDefault="005271D7" w:rsidP="005271D7">
                  <w:pPr>
                    <w:tabs>
                      <w:tab w:val="right" w:pos="7254"/>
                    </w:tabs>
                    <w:rPr>
                      <w:rFonts w:ascii="Arial" w:hAnsi="Arial" w:cs="Arial"/>
                      <w:sz w:val="20"/>
                      <w:lang w:val="en-US"/>
                    </w:rPr>
                  </w:pPr>
                  <w:r w:rsidRPr="008E65FD">
                    <w:rPr>
                      <w:rFonts w:ascii="Arial" w:hAnsi="Arial" w:cs="Arial"/>
                      <w:sz w:val="20"/>
                      <w:lang w:val="en-US"/>
                    </w:rPr>
                    <w:t>Male’</w:t>
                  </w:r>
                </w:p>
              </w:tc>
            </w:tr>
            <w:tr w:rsidR="005271D7" w:rsidRPr="008E65FD" w14:paraId="3E511A27" w14:textId="77777777" w:rsidTr="006068CC">
              <w:tc>
                <w:tcPr>
                  <w:tcW w:w="1246" w:type="dxa"/>
                  <w:hideMark/>
                </w:tcPr>
                <w:p w14:paraId="637D0C00" w14:textId="77777777" w:rsidR="005271D7" w:rsidRPr="008E65FD" w:rsidRDefault="005271D7" w:rsidP="005271D7">
                  <w:pPr>
                    <w:tabs>
                      <w:tab w:val="right" w:pos="7254"/>
                    </w:tabs>
                    <w:rPr>
                      <w:rFonts w:ascii="Arial" w:hAnsi="Arial" w:cs="Arial"/>
                      <w:iCs/>
                      <w:sz w:val="20"/>
                      <w:lang w:val="en-US"/>
                    </w:rPr>
                  </w:pPr>
                  <w:r w:rsidRPr="008E65FD">
                    <w:rPr>
                      <w:rFonts w:ascii="Arial" w:hAnsi="Arial" w:cs="Arial"/>
                      <w:iCs/>
                      <w:sz w:val="20"/>
                      <w:lang w:val="en-US"/>
                    </w:rPr>
                    <w:t>ZIP Code:</w:t>
                  </w:r>
                </w:p>
              </w:tc>
              <w:tc>
                <w:tcPr>
                  <w:tcW w:w="5993" w:type="dxa"/>
                  <w:hideMark/>
                </w:tcPr>
                <w:p w14:paraId="4F425203" w14:textId="1111AF59" w:rsidR="005271D7" w:rsidRPr="008E65FD" w:rsidRDefault="005271D7" w:rsidP="005271D7">
                  <w:pPr>
                    <w:tabs>
                      <w:tab w:val="right" w:pos="7254"/>
                    </w:tabs>
                    <w:rPr>
                      <w:rFonts w:ascii="Arial" w:hAnsi="Arial" w:cs="Arial"/>
                      <w:sz w:val="20"/>
                      <w:lang w:val="en-US"/>
                    </w:rPr>
                  </w:pPr>
                  <w:r w:rsidRPr="008E65FD">
                    <w:rPr>
                      <w:rFonts w:ascii="Arial" w:hAnsi="Arial" w:cs="Arial"/>
                      <w:sz w:val="20"/>
                      <w:lang w:val="en-US"/>
                    </w:rPr>
                    <w:t>20</w:t>
                  </w:r>
                  <w:r w:rsidR="006068CC">
                    <w:rPr>
                      <w:rFonts w:ascii="Arial" w:hAnsi="Arial" w:cs="Arial"/>
                      <w:sz w:val="20"/>
                      <w:lang w:val="en-US"/>
                    </w:rPr>
                    <w:t>096</w:t>
                  </w:r>
                </w:p>
              </w:tc>
            </w:tr>
            <w:tr w:rsidR="005271D7" w:rsidRPr="008E65FD" w14:paraId="03A816F9" w14:textId="77777777" w:rsidTr="006068CC">
              <w:tc>
                <w:tcPr>
                  <w:tcW w:w="1246" w:type="dxa"/>
                  <w:hideMark/>
                </w:tcPr>
                <w:p w14:paraId="48651492" w14:textId="77777777" w:rsidR="005271D7" w:rsidRPr="008E65FD" w:rsidRDefault="005271D7" w:rsidP="005271D7">
                  <w:pPr>
                    <w:tabs>
                      <w:tab w:val="right" w:pos="7254"/>
                    </w:tabs>
                    <w:rPr>
                      <w:rFonts w:ascii="Arial" w:hAnsi="Arial" w:cs="Arial"/>
                      <w:iCs/>
                      <w:sz w:val="20"/>
                      <w:lang w:val="en-US"/>
                    </w:rPr>
                  </w:pPr>
                  <w:r w:rsidRPr="008E65FD">
                    <w:rPr>
                      <w:rFonts w:ascii="Arial" w:hAnsi="Arial" w:cs="Arial"/>
                      <w:iCs/>
                      <w:sz w:val="20"/>
                      <w:lang w:val="en-US"/>
                    </w:rPr>
                    <w:t>Country:</w:t>
                  </w:r>
                </w:p>
              </w:tc>
              <w:tc>
                <w:tcPr>
                  <w:tcW w:w="5993" w:type="dxa"/>
                  <w:hideMark/>
                </w:tcPr>
                <w:p w14:paraId="68D30D0A" w14:textId="77777777" w:rsidR="005271D7" w:rsidRPr="008E65FD" w:rsidRDefault="005271D7" w:rsidP="005271D7">
                  <w:pPr>
                    <w:tabs>
                      <w:tab w:val="right" w:pos="7254"/>
                    </w:tabs>
                    <w:rPr>
                      <w:rFonts w:ascii="Arial" w:hAnsi="Arial" w:cs="Arial"/>
                      <w:sz w:val="20"/>
                      <w:lang w:val="en-US"/>
                    </w:rPr>
                  </w:pPr>
                  <w:r w:rsidRPr="008E65FD">
                    <w:rPr>
                      <w:rFonts w:ascii="Arial" w:hAnsi="Arial" w:cs="Arial"/>
                      <w:sz w:val="20"/>
                      <w:lang w:val="en-US"/>
                    </w:rPr>
                    <w:t>Maldives</w:t>
                  </w:r>
                </w:p>
              </w:tc>
            </w:tr>
            <w:tr w:rsidR="005271D7" w:rsidRPr="008E65FD" w14:paraId="6CBB9969" w14:textId="77777777" w:rsidTr="006068CC">
              <w:tc>
                <w:tcPr>
                  <w:tcW w:w="1246" w:type="dxa"/>
                  <w:hideMark/>
                </w:tcPr>
                <w:p w14:paraId="6285F5DE" w14:textId="77777777" w:rsidR="005271D7" w:rsidRPr="008E65FD" w:rsidRDefault="005271D7" w:rsidP="005271D7">
                  <w:pPr>
                    <w:tabs>
                      <w:tab w:val="right" w:pos="7254"/>
                    </w:tabs>
                    <w:rPr>
                      <w:rFonts w:ascii="Arial" w:hAnsi="Arial" w:cs="Arial"/>
                      <w:iCs/>
                      <w:sz w:val="20"/>
                      <w:lang w:val="en-US"/>
                    </w:rPr>
                  </w:pPr>
                  <w:r w:rsidRPr="008E65FD">
                    <w:rPr>
                      <w:rFonts w:ascii="Arial" w:hAnsi="Arial" w:cs="Arial"/>
                      <w:iCs/>
                      <w:sz w:val="20"/>
                      <w:lang w:val="en-US"/>
                    </w:rPr>
                    <w:t>Telephone:</w:t>
                  </w:r>
                </w:p>
              </w:tc>
              <w:tc>
                <w:tcPr>
                  <w:tcW w:w="5993" w:type="dxa"/>
                  <w:hideMark/>
                </w:tcPr>
                <w:p w14:paraId="48363451" w14:textId="24FA59BE" w:rsidR="005271D7" w:rsidRPr="008E65FD" w:rsidRDefault="005271D7" w:rsidP="005271D7">
                  <w:pPr>
                    <w:tabs>
                      <w:tab w:val="right" w:pos="7254"/>
                    </w:tabs>
                    <w:rPr>
                      <w:rFonts w:ascii="Arial" w:hAnsi="Arial" w:cs="Arial"/>
                      <w:sz w:val="20"/>
                      <w:lang w:val="en-US"/>
                    </w:rPr>
                  </w:pPr>
                  <w:r w:rsidRPr="008E65FD">
                    <w:rPr>
                      <w:rFonts w:ascii="Arial" w:hAnsi="Arial" w:cs="Arial"/>
                      <w:sz w:val="20"/>
                      <w:lang w:val="en-US"/>
                    </w:rPr>
                    <w:t xml:space="preserve">(960) 3018300, (960) 3018463 </w:t>
                  </w:r>
                </w:p>
                <w:p w14:paraId="6281EC21" w14:textId="083E3E96" w:rsidR="005271D7" w:rsidRPr="008E65FD" w:rsidRDefault="005271D7" w:rsidP="005271D7">
                  <w:pPr>
                    <w:tabs>
                      <w:tab w:val="right" w:pos="7254"/>
                    </w:tabs>
                    <w:rPr>
                      <w:rFonts w:ascii="Arial" w:hAnsi="Arial" w:cs="Arial"/>
                      <w:sz w:val="20"/>
                      <w:lang w:val="en-US"/>
                    </w:rPr>
                  </w:pPr>
                  <w:r w:rsidRPr="008E65FD">
                    <w:rPr>
                      <w:rFonts w:ascii="Arial" w:hAnsi="Arial" w:cs="Arial"/>
                      <w:sz w:val="20"/>
                      <w:lang w:val="en-US"/>
                    </w:rPr>
                    <w:t xml:space="preserve">E-mail: </w:t>
                  </w:r>
                  <w:hyperlink r:id="rId7" w:history="1">
                    <w:r w:rsidRPr="008E65FD">
                      <w:rPr>
                        <w:rStyle w:val="Hyperlink"/>
                        <w:rFonts w:ascii="Arial" w:hAnsi="Arial" w:cs="Arial"/>
                        <w:sz w:val="20"/>
                        <w:lang w:val="en-US"/>
                      </w:rPr>
                      <w:t>ahmed.ali@environment.gov.mv</w:t>
                    </w:r>
                  </w:hyperlink>
                </w:p>
                <w:p w14:paraId="2D4C8CA0" w14:textId="2FBE8859" w:rsidR="005271D7" w:rsidRPr="008E65FD" w:rsidRDefault="005271D7" w:rsidP="005271D7">
                  <w:pPr>
                    <w:tabs>
                      <w:tab w:val="right" w:pos="7254"/>
                    </w:tabs>
                    <w:spacing w:after="240"/>
                    <w:rPr>
                      <w:rFonts w:ascii="Arial" w:hAnsi="Arial" w:cs="Arial"/>
                      <w:sz w:val="20"/>
                      <w:lang w:val="en-US"/>
                    </w:rPr>
                  </w:pPr>
                  <w:r w:rsidRPr="008E65FD">
                    <w:rPr>
                      <w:rFonts w:ascii="Arial" w:hAnsi="Arial" w:cs="Arial"/>
                      <w:sz w:val="20"/>
                      <w:lang w:val="en-US"/>
                    </w:rPr>
                    <w:t xml:space="preserve">Copy to: </w:t>
                  </w:r>
                  <w:hyperlink r:id="rId8" w:history="1">
                    <w:r w:rsidRPr="008E65FD">
                      <w:rPr>
                        <w:rStyle w:val="Hyperlink"/>
                        <w:rFonts w:ascii="Arial" w:hAnsi="Arial" w:cs="Arial"/>
                        <w:sz w:val="20"/>
                        <w:lang w:val="en-US"/>
                      </w:rPr>
                      <w:t>poised@environment.gov.mv</w:t>
                    </w:r>
                  </w:hyperlink>
                </w:p>
              </w:tc>
            </w:tr>
          </w:tbl>
          <w:p w14:paraId="70BFBB47" w14:textId="3B8182F8" w:rsidR="00F628EB" w:rsidRPr="008E65FD" w:rsidRDefault="00F628EB" w:rsidP="00F67492">
            <w:pPr>
              <w:tabs>
                <w:tab w:val="left" w:pos="2850"/>
                <w:tab w:val="right" w:pos="7164"/>
              </w:tabs>
              <w:spacing w:before="120" w:after="120"/>
              <w:rPr>
                <w:rFonts w:ascii="Arial" w:hAnsi="Arial" w:cs="Arial"/>
                <w:sz w:val="20"/>
                <w:lang w:val="en-US"/>
              </w:rPr>
            </w:pPr>
          </w:p>
        </w:tc>
      </w:tr>
      <w:tr w:rsidR="00F628EB" w:rsidRPr="008E65FD" w14:paraId="3DF54969" w14:textId="77777777" w:rsidTr="00A77598">
        <w:trPr>
          <w:cantSplit/>
          <w:trHeight w:val="151"/>
        </w:trPr>
        <w:tc>
          <w:tcPr>
            <w:tcW w:w="1627" w:type="dxa"/>
          </w:tcPr>
          <w:p w14:paraId="0C85DE8B" w14:textId="77777777" w:rsidR="00F628EB" w:rsidRPr="008E65FD" w:rsidRDefault="00F628EB" w:rsidP="00AB7AE7">
            <w:pPr>
              <w:spacing w:before="120" w:after="120"/>
              <w:rPr>
                <w:rFonts w:ascii="Arial" w:hAnsi="Arial" w:cs="Arial"/>
                <w:b/>
                <w:sz w:val="20"/>
                <w:lang w:val="en-US"/>
              </w:rPr>
            </w:pPr>
            <w:r w:rsidRPr="008E65FD">
              <w:rPr>
                <w:rFonts w:ascii="Arial" w:hAnsi="Arial" w:cs="Arial"/>
                <w:b/>
                <w:sz w:val="20"/>
                <w:lang w:val="en-US"/>
              </w:rPr>
              <w:t>GCC 9.1</w:t>
            </w:r>
          </w:p>
        </w:tc>
        <w:tc>
          <w:tcPr>
            <w:tcW w:w="7414" w:type="dxa"/>
          </w:tcPr>
          <w:p w14:paraId="06B7383E" w14:textId="36412CC5" w:rsidR="00F628EB" w:rsidRPr="008E65FD" w:rsidRDefault="00F628EB" w:rsidP="00AB7AE7">
            <w:pPr>
              <w:tabs>
                <w:tab w:val="right" w:pos="7164"/>
              </w:tabs>
              <w:spacing w:before="120" w:after="120"/>
              <w:rPr>
                <w:rFonts w:ascii="Arial" w:hAnsi="Arial" w:cs="Arial"/>
                <w:sz w:val="20"/>
                <w:lang w:val="en-US"/>
              </w:rPr>
            </w:pPr>
            <w:r w:rsidRPr="008E65FD">
              <w:rPr>
                <w:rFonts w:ascii="Arial" w:hAnsi="Arial" w:cs="Arial"/>
                <w:sz w:val="20"/>
                <w:lang w:val="en-US"/>
              </w:rPr>
              <w:t xml:space="preserve">The governing law shall be: </w:t>
            </w:r>
            <w:r w:rsidR="005271D7" w:rsidRPr="008E65FD">
              <w:rPr>
                <w:rFonts w:ascii="Arial" w:hAnsi="Arial" w:cs="Arial"/>
                <w:sz w:val="20"/>
                <w:lang w:val="en-US"/>
              </w:rPr>
              <w:t>Laws of the Republic of Maldives</w:t>
            </w:r>
          </w:p>
        </w:tc>
      </w:tr>
      <w:tr w:rsidR="00F628EB" w:rsidRPr="008E65FD" w14:paraId="2CEBF469" w14:textId="77777777" w:rsidTr="00A77598">
        <w:trPr>
          <w:trHeight w:val="151"/>
        </w:trPr>
        <w:tc>
          <w:tcPr>
            <w:tcW w:w="1627" w:type="dxa"/>
          </w:tcPr>
          <w:p w14:paraId="060E2567" w14:textId="77777777" w:rsidR="00F628EB" w:rsidRPr="008E65FD" w:rsidRDefault="00F628EB" w:rsidP="00AB7AE7">
            <w:pPr>
              <w:spacing w:before="120" w:after="120"/>
              <w:rPr>
                <w:rFonts w:ascii="Arial" w:hAnsi="Arial" w:cs="Arial"/>
                <w:b/>
                <w:sz w:val="20"/>
                <w:lang w:val="en-US"/>
              </w:rPr>
            </w:pPr>
            <w:r w:rsidRPr="008E65FD">
              <w:rPr>
                <w:rFonts w:ascii="Arial" w:hAnsi="Arial" w:cs="Arial"/>
                <w:b/>
                <w:sz w:val="20"/>
                <w:lang w:val="en-US"/>
              </w:rPr>
              <w:t>GCC 10.2</w:t>
            </w:r>
          </w:p>
        </w:tc>
        <w:tc>
          <w:tcPr>
            <w:tcW w:w="7414" w:type="dxa"/>
          </w:tcPr>
          <w:p w14:paraId="67BD953E" w14:textId="51AC97A4" w:rsidR="00F628EB" w:rsidRPr="008E65FD" w:rsidRDefault="00F628EB" w:rsidP="00AB7AE7">
            <w:pPr>
              <w:tabs>
                <w:tab w:val="right" w:pos="7164"/>
              </w:tabs>
              <w:spacing w:before="120" w:after="120"/>
              <w:rPr>
                <w:rFonts w:ascii="Arial" w:hAnsi="Arial" w:cs="Arial"/>
                <w:sz w:val="20"/>
                <w:u w:val="single"/>
                <w:lang w:val="en-US"/>
              </w:rPr>
            </w:pPr>
            <w:r w:rsidRPr="008E65FD">
              <w:rPr>
                <w:rFonts w:ascii="Arial" w:hAnsi="Arial" w:cs="Arial"/>
                <w:sz w:val="20"/>
                <w:lang w:val="en-US"/>
              </w:rPr>
              <w:t>The formal mechanism for the resolution of disputes shall be:</w:t>
            </w:r>
          </w:p>
          <w:p w14:paraId="430947D1" w14:textId="77777777" w:rsidR="00BE2BBE" w:rsidRPr="00BE2BBE" w:rsidRDefault="00BE2BBE" w:rsidP="00BE2BBE">
            <w:pPr>
              <w:tabs>
                <w:tab w:val="right" w:pos="7164"/>
              </w:tabs>
              <w:spacing w:before="120" w:after="120"/>
              <w:rPr>
                <w:rFonts w:ascii="Arial" w:hAnsi="Arial" w:cs="Arial"/>
                <w:bCs/>
                <w:sz w:val="20"/>
                <w:lang w:val="en-US"/>
              </w:rPr>
            </w:pPr>
            <w:r w:rsidRPr="00BE2BBE">
              <w:rPr>
                <w:rFonts w:ascii="Arial" w:hAnsi="Arial" w:cs="Arial"/>
                <w:bCs/>
                <w:sz w:val="20"/>
                <w:lang w:val="en-US"/>
              </w:rPr>
              <w:t>Any dispute, controversy arising out of or in relation to a contract, including any question regarding its existence, validity or termination, shall be referred to and finally resolved by arbitration administered by the Maldives International Arbitration Centre (“MIAC”) in accordance with MIAC’s Rules of Arbitration in force at the time;</w:t>
            </w:r>
          </w:p>
          <w:p w14:paraId="5614FC29" w14:textId="77777777" w:rsidR="00BE2BBE" w:rsidRPr="00BE2BBE" w:rsidRDefault="00BE2BBE" w:rsidP="00BE2BBE">
            <w:pPr>
              <w:tabs>
                <w:tab w:val="right" w:pos="7164"/>
              </w:tabs>
              <w:spacing w:before="120" w:after="120"/>
              <w:rPr>
                <w:rFonts w:ascii="Arial" w:hAnsi="Arial" w:cs="Arial"/>
                <w:bCs/>
                <w:sz w:val="20"/>
                <w:lang w:val="en-US"/>
              </w:rPr>
            </w:pPr>
            <w:r w:rsidRPr="00BE2BBE">
              <w:rPr>
                <w:rFonts w:ascii="Arial" w:hAnsi="Arial" w:cs="Arial"/>
                <w:bCs/>
                <w:sz w:val="20"/>
                <w:lang w:val="en-US"/>
              </w:rPr>
              <w:t>The seat of Arbitration shall be Male’ (Republic of Maldives).</w:t>
            </w:r>
          </w:p>
          <w:p w14:paraId="33DFD49A" w14:textId="5DCB47F9" w:rsidR="00C56588" w:rsidRPr="008E65FD" w:rsidRDefault="00BE2BBE" w:rsidP="00BE2BBE">
            <w:pPr>
              <w:tabs>
                <w:tab w:val="right" w:pos="7164"/>
              </w:tabs>
              <w:spacing w:before="120" w:after="120"/>
              <w:rPr>
                <w:rFonts w:ascii="Arial" w:hAnsi="Arial" w:cs="Arial"/>
                <w:sz w:val="20"/>
                <w:u w:val="single"/>
                <w:lang w:val="en-US"/>
              </w:rPr>
            </w:pPr>
            <w:r w:rsidRPr="00BE2BBE">
              <w:rPr>
                <w:rFonts w:ascii="Arial" w:hAnsi="Arial" w:cs="Arial"/>
                <w:bCs/>
                <w:sz w:val="20"/>
                <w:lang w:val="en-US"/>
              </w:rPr>
              <w:t>The arbitration shall be conducted in English Language.</w:t>
            </w:r>
          </w:p>
        </w:tc>
      </w:tr>
      <w:tr w:rsidR="00F628EB" w:rsidRPr="008E65FD" w14:paraId="18DA04B7" w14:textId="77777777" w:rsidTr="00A77598">
        <w:trPr>
          <w:trHeight w:val="151"/>
        </w:trPr>
        <w:tc>
          <w:tcPr>
            <w:tcW w:w="1627" w:type="dxa"/>
          </w:tcPr>
          <w:p w14:paraId="730C192A" w14:textId="77777777" w:rsidR="00F628EB" w:rsidRPr="008E65FD" w:rsidRDefault="00F628EB" w:rsidP="00AB7AE7">
            <w:pPr>
              <w:spacing w:before="120" w:after="120"/>
              <w:rPr>
                <w:rFonts w:ascii="Arial" w:hAnsi="Arial" w:cs="Arial"/>
                <w:b/>
                <w:sz w:val="20"/>
                <w:lang w:val="en-US"/>
              </w:rPr>
            </w:pPr>
            <w:r w:rsidRPr="008E65FD">
              <w:rPr>
                <w:rFonts w:ascii="Arial" w:hAnsi="Arial" w:cs="Arial"/>
                <w:b/>
                <w:sz w:val="20"/>
                <w:lang w:val="en-US"/>
              </w:rPr>
              <w:t>GCC 11.1</w:t>
            </w:r>
          </w:p>
        </w:tc>
        <w:tc>
          <w:tcPr>
            <w:tcW w:w="7414" w:type="dxa"/>
          </w:tcPr>
          <w:p w14:paraId="33C7F3A0" w14:textId="12CBFD6A" w:rsidR="00F628EB" w:rsidRPr="008E65FD" w:rsidRDefault="00F628EB" w:rsidP="002B3EEA">
            <w:pPr>
              <w:tabs>
                <w:tab w:val="left" w:pos="4170"/>
                <w:tab w:val="right" w:pos="7164"/>
              </w:tabs>
              <w:spacing w:before="120" w:after="120"/>
              <w:rPr>
                <w:rFonts w:ascii="Arial" w:hAnsi="Arial" w:cs="Arial"/>
                <w:sz w:val="20"/>
                <w:lang w:val="en-US"/>
              </w:rPr>
            </w:pPr>
            <w:r w:rsidRPr="008E65FD">
              <w:rPr>
                <w:rFonts w:ascii="Arial" w:hAnsi="Arial" w:cs="Arial"/>
                <w:sz w:val="20"/>
                <w:lang w:val="en-US"/>
              </w:rPr>
              <w:t xml:space="preserve">The </w:t>
            </w:r>
            <w:r w:rsidR="004D2E4D" w:rsidRPr="008E65FD">
              <w:rPr>
                <w:rFonts w:ascii="Arial" w:hAnsi="Arial" w:cs="Arial"/>
                <w:sz w:val="20"/>
                <w:lang w:val="en-US"/>
              </w:rPr>
              <w:t>S</w:t>
            </w:r>
            <w:r w:rsidRPr="008E65FD">
              <w:rPr>
                <w:rFonts w:ascii="Arial" w:hAnsi="Arial" w:cs="Arial"/>
                <w:sz w:val="20"/>
                <w:lang w:val="en-US"/>
              </w:rPr>
              <w:t xml:space="preserve">cope of </w:t>
            </w:r>
            <w:r w:rsidR="004D2E4D" w:rsidRPr="008E65FD">
              <w:rPr>
                <w:rFonts w:ascii="Arial" w:hAnsi="Arial" w:cs="Arial"/>
                <w:sz w:val="20"/>
                <w:lang w:val="en-US"/>
              </w:rPr>
              <w:t>S</w:t>
            </w:r>
            <w:r w:rsidRPr="008E65FD">
              <w:rPr>
                <w:rFonts w:ascii="Arial" w:hAnsi="Arial" w:cs="Arial"/>
                <w:sz w:val="20"/>
                <w:lang w:val="en-US"/>
              </w:rPr>
              <w:t>upply shall be defined in:</w:t>
            </w:r>
            <w:r w:rsidR="002B3EEA" w:rsidRPr="008E65FD">
              <w:rPr>
                <w:lang w:val="en-US"/>
              </w:rPr>
              <w:t xml:space="preserve"> </w:t>
            </w:r>
            <w:r w:rsidR="002B3EEA" w:rsidRPr="008E65FD">
              <w:rPr>
                <w:rFonts w:ascii="Arial" w:hAnsi="Arial" w:cs="Arial"/>
                <w:sz w:val="20"/>
                <w:lang w:val="en-US"/>
              </w:rPr>
              <w:t>Section 6 (Schedule of Supply)</w:t>
            </w:r>
          </w:p>
        </w:tc>
      </w:tr>
      <w:tr w:rsidR="00F628EB" w:rsidRPr="008E65FD" w14:paraId="1752B076" w14:textId="77777777" w:rsidTr="00A77598">
        <w:trPr>
          <w:trHeight w:val="151"/>
        </w:trPr>
        <w:tc>
          <w:tcPr>
            <w:tcW w:w="1627" w:type="dxa"/>
          </w:tcPr>
          <w:p w14:paraId="7EF38DCF" w14:textId="77777777" w:rsidR="00F628EB" w:rsidRPr="008E65FD" w:rsidRDefault="00F628EB" w:rsidP="00AB7AE7">
            <w:pPr>
              <w:spacing w:before="120" w:after="120"/>
              <w:rPr>
                <w:rFonts w:ascii="Arial" w:hAnsi="Arial" w:cs="Arial"/>
                <w:b/>
                <w:sz w:val="20"/>
                <w:lang w:val="en-US"/>
              </w:rPr>
            </w:pPr>
            <w:r w:rsidRPr="008E65FD">
              <w:rPr>
                <w:rFonts w:ascii="Arial" w:hAnsi="Arial" w:cs="Arial"/>
                <w:b/>
                <w:sz w:val="20"/>
                <w:lang w:val="en-US"/>
              </w:rPr>
              <w:t>GCC 12.1</w:t>
            </w:r>
          </w:p>
        </w:tc>
        <w:tc>
          <w:tcPr>
            <w:tcW w:w="7414" w:type="dxa"/>
          </w:tcPr>
          <w:p w14:paraId="60943A47" w14:textId="5C724128" w:rsidR="00F628EB" w:rsidRPr="008E65FD" w:rsidRDefault="00F628EB" w:rsidP="00AB7AE7">
            <w:pPr>
              <w:tabs>
                <w:tab w:val="right" w:pos="7164"/>
              </w:tabs>
              <w:spacing w:before="120" w:after="120"/>
              <w:rPr>
                <w:rFonts w:ascii="Arial" w:hAnsi="Arial" w:cs="Arial"/>
                <w:sz w:val="20"/>
                <w:u w:val="single"/>
                <w:lang w:val="en-US"/>
              </w:rPr>
            </w:pPr>
            <w:r w:rsidRPr="008E65FD">
              <w:rPr>
                <w:rFonts w:ascii="Arial" w:hAnsi="Arial" w:cs="Arial"/>
                <w:sz w:val="20"/>
                <w:lang w:val="en-US"/>
              </w:rPr>
              <w:t>Details of shipping and documents to be furnished by the Supplier shall be:</w:t>
            </w:r>
          </w:p>
          <w:p w14:paraId="55052644" w14:textId="02435098" w:rsidR="002B3EEA" w:rsidRPr="002B3EEA" w:rsidRDefault="002B3EEA" w:rsidP="002B3EEA">
            <w:pPr>
              <w:tabs>
                <w:tab w:val="left" w:pos="367"/>
                <w:tab w:val="right" w:pos="7164"/>
              </w:tabs>
              <w:rPr>
                <w:rFonts w:ascii="Arial" w:hAnsi="Arial" w:cs="Arial"/>
                <w:sz w:val="20"/>
                <w:lang w:val="en-US"/>
              </w:rPr>
            </w:pPr>
            <w:r w:rsidRPr="002B3EEA">
              <w:rPr>
                <w:rFonts w:ascii="Arial" w:hAnsi="Arial" w:cs="Arial"/>
                <w:sz w:val="20"/>
                <w:lang w:val="en-US"/>
              </w:rPr>
              <w:t xml:space="preserve">For Goods supplied from abroad as per Incoterms </w:t>
            </w:r>
            <w:r w:rsidR="00BE2BBE">
              <w:rPr>
                <w:rFonts w:ascii="Arial" w:hAnsi="Arial" w:cs="Arial"/>
                <w:sz w:val="20"/>
                <w:lang w:val="en-US"/>
              </w:rPr>
              <w:t>DDP</w:t>
            </w:r>
            <w:r w:rsidRPr="002B3EEA">
              <w:rPr>
                <w:rFonts w:ascii="Arial" w:hAnsi="Arial" w:cs="Arial"/>
                <w:sz w:val="20"/>
                <w:lang w:val="en-US"/>
              </w:rPr>
              <w:t>:</w:t>
            </w:r>
          </w:p>
          <w:p w14:paraId="45882198" w14:textId="74EBCE33" w:rsidR="002B3EEA" w:rsidRPr="002B3EEA" w:rsidRDefault="002B3EEA" w:rsidP="002B3EEA">
            <w:pPr>
              <w:tabs>
                <w:tab w:val="left" w:pos="367"/>
                <w:tab w:val="right" w:pos="7164"/>
              </w:tabs>
              <w:rPr>
                <w:rFonts w:ascii="Arial" w:hAnsi="Arial" w:cs="Arial"/>
                <w:sz w:val="20"/>
                <w:lang w:val="en-US"/>
              </w:rPr>
            </w:pPr>
            <w:r w:rsidRPr="002B3EEA">
              <w:rPr>
                <w:rFonts w:ascii="Arial" w:hAnsi="Arial" w:cs="Arial"/>
                <w:sz w:val="20"/>
                <w:lang w:val="en-US"/>
              </w:rPr>
              <w:lastRenderedPageBreak/>
              <w:t>Upon shipment, the Supplier shall notify the Purchaser and the Insurance</w:t>
            </w:r>
            <w:r w:rsidRPr="008E65FD">
              <w:rPr>
                <w:rFonts w:ascii="Arial" w:hAnsi="Arial" w:cs="Arial"/>
                <w:sz w:val="20"/>
                <w:lang w:val="en-US"/>
              </w:rPr>
              <w:t xml:space="preserve"> </w:t>
            </w:r>
            <w:r w:rsidRPr="002B3EEA">
              <w:rPr>
                <w:rFonts w:ascii="Arial" w:hAnsi="Arial" w:cs="Arial"/>
                <w:sz w:val="20"/>
                <w:lang w:val="en-US"/>
              </w:rPr>
              <w:t>Company by telex</w:t>
            </w:r>
            <w:r w:rsidRPr="008E65FD">
              <w:rPr>
                <w:rFonts w:ascii="Arial" w:hAnsi="Arial" w:cs="Arial"/>
                <w:sz w:val="20"/>
                <w:lang w:val="en-US"/>
              </w:rPr>
              <w:t xml:space="preserve"> </w:t>
            </w:r>
            <w:r w:rsidRPr="002B3EEA">
              <w:rPr>
                <w:rFonts w:ascii="Arial" w:hAnsi="Arial" w:cs="Arial"/>
                <w:sz w:val="20"/>
                <w:lang w:val="en-US"/>
              </w:rPr>
              <w:t>or fax the full details of the shipment, including Contract number,</w:t>
            </w:r>
            <w:r w:rsidRPr="008E65FD">
              <w:rPr>
                <w:rFonts w:ascii="Arial" w:hAnsi="Arial" w:cs="Arial"/>
                <w:sz w:val="20"/>
                <w:lang w:val="en-US"/>
              </w:rPr>
              <w:t xml:space="preserve"> </w:t>
            </w:r>
            <w:r w:rsidRPr="002B3EEA">
              <w:rPr>
                <w:rFonts w:ascii="Arial" w:hAnsi="Arial" w:cs="Arial"/>
                <w:sz w:val="20"/>
                <w:lang w:val="en-US"/>
              </w:rPr>
              <w:t>description of Goods,</w:t>
            </w:r>
            <w:r w:rsidRPr="008E65FD">
              <w:rPr>
                <w:rFonts w:ascii="Arial" w:hAnsi="Arial" w:cs="Arial"/>
                <w:sz w:val="20"/>
                <w:lang w:val="en-US"/>
              </w:rPr>
              <w:t xml:space="preserve"> </w:t>
            </w:r>
            <w:r w:rsidRPr="002B3EEA">
              <w:rPr>
                <w:rFonts w:ascii="Arial" w:hAnsi="Arial" w:cs="Arial"/>
                <w:sz w:val="20"/>
                <w:lang w:val="en-US"/>
              </w:rPr>
              <w:t>quantity, the vessel, the bill of lading number and date, port of loading, date of shipment,</w:t>
            </w:r>
            <w:r w:rsidRPr="008E65FD">
              <w:rPr>
                <w:rFonts w:ascii="Arial" w:hAnsi="Arial" w:cs="Arial"/>
                <w:sz w:val="20"/>
                <w:lang w:val="en-US"/>
              </w:rPr>
              <w:t xml:space="preserve"> </w:t>
            </w:r>
            <w:r w:rsidRPr="002B3EEA">
              <w:rPr>
                <w:rFonts w:ascii="Arial" w:hAnsi="Arial" w:cs="Arial"/>
                <w:sz w:val="20"/>
                <w:lang w:val="en-US"/>
              </w:rPr>
              <w:t>port of discharge, etc.</w:t>
            </w:r>
            <w:r w:rsidRPr="008E65FD">
              <w:rPr>
                <w:rFonts w:ascii="Arial" w:hAnsi="Arial" w:cs="Arial"/>
                <w:sz w:val="20"/>
                <w:lang w:val="en-US"/>
              </w:rPr>
              <w:t xml:space="preserve"> </w:t>
            </w:r>
            <w:r w:rsidRPr="002B3EEA">
              <w:rPr>
                <w:rFonts w:ascii="Arial" w:hAnsi="Arial" w:cs="Arial"/>
                <w:sz w:val="20"/>
                <w:lang w:val="en-US"/>
              </w:rPr>
              <w:t>The Supplier shall send the following documents to the Purchaser,</w:t>
            </w:r>
            <w:r w:rsidRPr="008E65FD">
              <w:rPr>
                <w:rFonts w:ascii="Arial" w:hAnsi="Arial" w:cs="Arial"/>
                <w:sz w:val="20"/>
                <w:lang w:val="en-US"/>
              </w:rPr>
              <w:t xml:space="preserve"> </w:t>
            </w:r>
            <w:r w:rsidRPr="002B3EEA">
              <w:rPr>
                <w:rFonts w:ascii="Arial" w:hAnsi="Arial" w:cs="Arial"/>
                <w:sz w:val="20"/>
                <w:lang w:val="en-US"/>
              </w:rPr>
              <w:t>with a copy to the Insurance Company:</w:t>
            </w:r>
          </w:p>
          <w:p w14:paraId="7A6FDCBC" w14:textId="6F60B97C" w:rsidR="002B3EEA" w:rsidRPr="002B3EEA" w:rsidRDefault="002B3EEA" w:rsidP="002B3EEA">
            <w:pPr>
              <w:tabs>
                <w:tab w:val="left" w:pos="367"/>
                <w:tab w:val="right" w:pos="7164"/>
              </w:tabs>
              <w:rPr>
                <w:rFonts w:ascii="Arial" w:hAnsi="Arial" w:cs="Arial"/>
                <w:sz w:val="20"/>
                <w:lang w:val="en-US"/>
              </w:rPr>
            </w:pPr>
            <w:r w:rsidRPr="002B3EEA">
              <w:rPr>
                <w:rFonts w:ascii="Arial" w:hAnsi="Arial" w:cs="Arial"/>
                <w:sz w:val="20"/>
                <w:lang w:val="en-US"/>
              </w:rPr>
              <w:t xml:space="preserve">(a) </w:t>
            </w:r>
            <w:r w:rsidRPr="008E65FD">
              <w:rPr>
                <w:rFonts w:ascii="Arial" w:hAnsi="Arial" w:cs="Arial"/>
                <w:sz w:val="20"/>
                <w:lang w:val="en-US"/>
              </w:rPr>
              <w:t xml:space="preserve">2 </w:t>
            </w:r>
            <w:r w:rsidRPr="002B3EEA">
              <w:rPr>
                <w:rFonts w:ascii="Arial" w:hAnsi="Arial" w:cs="Arial"/>
                <w:sz w:val="20"/>
                <w:lang w:val="en-US"/>
              </w:rPr>
              <w:t>copies of the Supplier’s invoice showing the description of the Goods,</w:t>
            </w:r>
            <w:r w:rsidRPr="008E65FD">
              <w:rPr>
                <w:rFonts w:ascii="Arial" w:hAnsi="Arial" w:cs="Arial"/>
                <w:sz w:val="20"/>
                <w:lang w:val="en-US"/>
              </w:rPr>
              <w:t xml:space="preserve"> </w:t>
            </w:r>
            <w:r w:rsidRPr="002B3EEA">
              <w:rPr>
                <w:rFonts w:ascii="Arial" w:hAnsi="Arial" w:cs="Arial"/>
                <w:sz w:val="20"/>
                <w:lang w:val="en-US"/>
              </w:rPr>
              <w:t>quantity, unit</w:t>
            </w:r>
            <w:r w:rsidRPr="008E65FD">
              <w:rPr>
                <w:rFonts w:ascii="Arial" w:hAnsi="Arial" w:cs="Arial"/>
                <w:sz w:val="20"/>
                <w:lang w:val="en-US"/>
              </w:rPr>
              <w:t xml:space="preserve"> </w:t>
            </w:r>
            <w:r w:rsidRPr="002B3EEA">
              <w:rPr>
                <w:rFonts w:ascii="Arial" w:hAnsi="Arial" w:cs="Arial"/>
                <w:sz w:val="20"/>
                <w:lang w:val="en-US"/>
              </w:rPr>
              <w:t>price, and total amount;</w:t>
            </w:r>
          </w:p>
          <w:p w14:paraId="7149F354" w14:textId="04C9F251" w:rsidR="002B3EEA" w:rsidRPr="002B3EEA" w:rsidRDefault="002B3EEA" w:rsidP="002B3EEA">
            <w:pPr>
              <w:tabs>
                <w:tab w:val="left" w:pos="367"/>
                <w:tab w:val="right" w:pos="7164"/>
              </w:tabs>
              <w:rPr>
                <w:rFonts w:ascii="Arial" w:hAnsi="Arial" w:cs="Arial"/>
                <w:sz w:val="20"/>
                <w:lang w:val="en-US"/>
              </w:rPr>
            </w:pPr>
            <w:r w:rsidRPr="002B3EEA">
              <w:rPr>
                <w:rFonts w:ascii="Arial" w:hAnsi="Arial" w:cs="Arial"/>
                <w:sz w:val="20"/>
                <w:lang w:val="en-US"/>
              </w:rPr>
              <w:t>(b) original and</w:t>
            </w:r>
            <w:r w:rsidRPr="008E65FD">
              <w:rPr>
                <w:rFonts w:ascii="Arial" w:hAnsi="Arial" w:cs="Arial"/>
                <w:sz w:val="20"/>
                <w:lang w:val="en-US"/>
              </w:rPr>
              <w:t xml:space="preserve"> 2 </w:t>
            </w:r>
            <w:r w:rsidRPr="002B3EEA">
              <w:rPr>
                <w:rFonts w:ascii="Arial" w:hAnsi="Arial" w:cs="Arial"/>
                <w:sz w:val="20"/>
                <w:lang w:val="en-US"/>
              </w:rPr>
              <w:t>copies of the negotiable, clean, on-board bill of lading marked</w:t>
            </w:r>
            <w:r w:rsidRPr="008E65FD">
              <w:rPr>
                <w:rFonts w:ascii="Arial" w:hAnsi="Arial" w:cs="Arial"/>
                <w:sz w:val="20"/>
                <w:lang w:val="en-US"/>
              </w:rPr>
              <w:t xml:space="preserve"> </w:t>
            </w:r>
            <w:r w:rsidRPr="002B3EEA">
              <w:rPr>
                <w:rFonts w:ascii="Arial" w:hAnsi="Arial" w:cs="Arial"/>
                <w:sz w:val="20"/>
                <w:lang w:val="en-US"/>
              </w:rPr>
              <w:t>“freight</w:t>
            </w:r>
            <w:r w:rsidRPr="008E65FD">
              <w:rPr>
                <w:rFonts w:ascii="Arial" w:hAnsi="Arial" w:cs="Arial"/>
                <w:sz w:val="20"/>
                <w:lang w:val="en-US"/>
              </w:rPr>
              <w:t xml:space="preserve"> </w:t>
            </w:r>
            <w:r w:rsidRPr="002B3EEA">
              <w:rPr>
                <w:rFonts w:ascii="Arial" w:hAnsi="Arial" w:cs="Arial"/>
                <w:sz w:val="20"/>
                <w:lang w:val="en-US"/>
              </w:rPr>
              <w:t xml:space="preserve">prepaid” and </w:t>
            </w:r>
            <w:r w:rsidRPr="008E65FD">
              <w:rPr>
                <w:rFonts w:ascii="Arial" w:hAnsi="Arial" w:cs="Arial"/>
                <w:sz w:val="20"/>
                <w:lang w:val="en-US"/>
              </w:rPr>
              <w:t xml:space="preserve">2 </w:t>
            </w:r>
            <w:r w:rsidRPr="002B3EEA">
              <w:rPr>
                <w:rFonts w:ascii="Arial" w:hAnsi="Arial" w:cs="Arial"/>
                <w:sz w:val="20"/>
                <w:lang w:val="en-US"/>
              </w:rPr>
              <w:t>copies of nonnegotiable bill of lading;</w:t>
            </w:r>
          </w:p>
          <w:p w14:paraId="3D08E117" w14:textId="4F3F669A" w:rsidR="002B3EEA" w:rsidRPr="002B3EEA" w:rsidRDefault="002B3EEA" w:rsidP="002B3EEA">
            <w:pPr>
              <w:tabs>
                <w:tab w:val="left" w:pos="367"/>
                <w:tab w:val="right" w:pos="7164"/>
              </w:tabs>
              <w:rPr>
                <w:rFonts w:ascii="Arial" w:hAnsi="Arial" w:cs="Arial"/>
                <w:sz w:val="20"/>
                <w:lang w:val="en-US"/>
              </w:rPr>
            </w:pPr>
            <w:r w:rsidRPr="002B3EEA">
              <w:rPr>
                <w:rFonts w:ascii="Arial" w:hAnsi="Arial" w:cs="Arial"/>
                <w:sz w:val="20"/>
                <w:lang w:val="en-US"/>
              </w:rPr>
              <w:t xml:space="preserve">(c) </w:t>
            </w:r>
            <w:r w:rsidRPr="008E65FD">
              <w:rPr>
                <w:rFonts w:ascii="Arial" w:hAnsi="Arial" w:cs="Arial"/>
                <w:sz w:val="20"/>
                <w:lang w:val="en-US"/>
              </w:rPr>
              <w:t xml:space="preserve">2 </w:t>
            </w:r>
            <w:r w:rsidRPr="002B3EEA">
              <w:rPr>
                <w:rFonts w:ascii="Arial" w:hAnsi="Arial" w:cs="Arial"/>
                <w:sz w:val="20"/>
                <w:lang w:val="en-US"/>
              </w:rPr>
              <w:t>copies of the packing list identifying contents of each package;</w:t>
            </w:r>
          </w:p>
          <w:p w14:paraId="18B007B3" w14:textId="77777777" w:rsidR="002B3EEA" w:rsidRPr="002B3EEA" w:rsidRDefault="002B3EEA" w:rsidP="002B3EEA">
            <w:pPr>
              <w:tabs>
                <w:tab w:val="left" w:pos="367"/>
                <w:tab w:val="right" w:pos="7164"/>
              </w:tabs>
              <w:rPr>
                <w:rFonts w:ascii="Arial" w:hAnsi="Arial" w:cs="Arial"/>
                <w:sz w:val="20"/>
                <w:lang w:val="en-US"/>
              </w:rPr>
            </w:pPr>
            <w:r w:rsidRPr="002B3EEA">
              <w:rPr>
                <w:rFonts w:ascii="Arial" w:hAnsi="Arial" w:cs="Arial"/>
                <w:sz w:val="20"/>
                <w:lang w:val="en-US"/>
              </w:rPr>
              <w:t>(d) insurance certificate;</w:t>
            </w:r>
          </w:p>
          <w:p w14:paraId="3424176C" w14:textId="77777777" w:rsidR="002B3EEA" w:rsidRPr="002B3EEA" w:rsidRDefault="002B3EEA" w:rsidP="002B3EEA">
            <w:pPr>
              <w:tabs>
                <w:tab w:val="left" w:pos="367"/>
                <w:tab w:val="right" w:pos="7164"/>
              </w:tabs>
              <w:rPr>
                <w:rFonts w:ascii="Arial" w:hAnsi="Arial" w:cs="Arial"/>
                <w:sz w:val="20"/>
                <w:lang w:val="en-US"/>
              </w:rPr>
            </w:pPr>
            <w:r w:rsidRPr="002B3EEA">
              <w:rPr>
                <w:rFonts w:ascii="Arial" w:hAnsi="Arial" w:cs="Arial"/>
                <w:sz w:val="20"/>
                <w:lang w:val="en-US"/>
              </w:rPr>
              <w:t xml:space="preserve">(e) </w:t>
            </w:r>
            <w:proofErr w:type="gramStart"/>
            <w:r w:rsidRPr="002B3EEA">
              <w:rPr>
                <w:rFonts w:ascii="Arial" w:hAnsi="Arial" w:cs="Arial"/>
                <w:sz w:val="20"/>
                <w:lang w:val="en-US"/>
              </w:rPr>
              <w:t>Manufacturer’s</w:t>
            </w:r>
            <w:proofErr w:type="gramEnd"/>
            <w:r w:rsidRPr="002B3EEA">
              <w:rPr>
                <w:rFonts w:ascii="Arial" w:hAnsi="Arial" w:cs="Arial"/>
                <w:sz w:val="20"/>
                <w:lang w:val="en-US"/>
              </w:rPr>
              <w:t xml:space="preserve"> or Supplier’s warranty certificate;</w:t>
            </w:r>
          </w:p>
          <w:p w14:paraId="030C3587" w14:textId="00F3E646" w:rsidR="002B3EEA" w:rsidRPr="002B3EEA" w:rsidRDefault="002B3EEA" w:rsidP="002B3EEA">
            <w:pPr>
              <w:tabs>
                <w:tab w:val="left" w:pos="367"/>
                <w:tab w:val="right" w:pos="7164"/>
              </w:tabs>
              <w:rPr>
                <w:rFonts w:ascii="Arial" w:hAnsi="Arial" w:cs="Arial"/>
                <w:sz w:val="20"/>
                <w:lang w:val="en-US"/>
              </w:rPr>
            </w:pPr>
            <w:r w:rsidRPr="002B3EEA">
              <w:rPr>
                <w:rFonts w:ascii="Arial" w:hAnsi="Arial" w:cs="Arial"/>
                <w:sz w:val="20"/>
                <w:lang w:val="en-US"/>
              </w:rPr>
              <w:t>(f) inspection certificate, issued by the nominated inspection agency, and the</w:t>
            </w:r>
            <w:r w:rsidRPr="008E65FD">
              <w:rPr>
                <w:rFonts w:ascii="Arial" w:hAnsi="Arial" w:cs="Arial"/>
                <w:sz w:val="20"/>
                <w:lang w:val="en-US"/>
              </w:rPr>
              <w:t xml:space="preserve"> </w:t>
            </w:r>
            <w:r w:rsidRPr="002B3EEA">
              <w:rPr>
                <w:rFonts w:ascii="Arial" w:hAnsi="Arial" w:cs="Arial"/>
                <w:sz w:val="20"/>
                <w:lang w:val="en-US"/>
              </w:rPr>
              <w:t>Supplier’s</w:t>
            </w:r>
            <w:r w:rsidRPr="008E65FD">
              <w:rPr>
                <w:rFonts w:ascii="Arial" w:hAnsi="Arial" w:cs="Arial"/>
                <w:sz w:val="20"/>
                <w:lang w:val="en-US"/>
              </w:rPr>
              <w:t xml:space="preserve"> </w:t>
            </w:r>
            <w:r w:rsidRPr="002B3EEA">
              <w:rPr>
                <w:rFonts w:ascii="Arial" w:hAnsi="Arial" w:cs="Arial"/>
                <w:sz w:val="20"/>
                <w:lang w:val="en-US"/>
              </w:rPr>
              <w:t>factory inspection report; and</w:t>
            </w:r>
          </w:p>
          <w:p w14:paraId="066E1B24" w14:textId="77777777" w:rsidR="002B3EEA" w:rsidRPr="002B3EEA" w:rsidRDefault="002B3EEA" w:rsidP="002B3EEA">
            <w:pPr>
              <w:tabs>
                <w:tab w:val="left" w:pos="367"/>
                <w:tab w:val="right" w:pos="7164"/>
              </w:tabs>
              <w:rPr>
                <w:rFonts w:ascii="Arial" w:hAnsi="Arial" w:cs="Arial"/>
                <w:sz w:val="20"/>
                <w:lang w:val="en-US"/>
              </w:rPr>
            </w:pPr>
            <w:r w:rsidRPr="002B3EEA">
              <w:rPr>
                <w:rFonts w:ascii="Arial" w:hAnsi="Arial" w:cs="Arial"/>
                <w:sz w:val="20"/>
                <w:lang w:val="en-US"/>
              </w:rPr>
              <w:t>(g) certificate of origin.</w:t>
            </w:r>
          </w:p>
          <w:p w14:paraId="4C602F18" w14:textId="77777777" w:rsidR="002B3EEA" w:rsidRPr="008E65FD" w:rsidRDefault="002B3EEA" w:rsidP="002B3EEA">
            <w:pPr>
              <w:tabs>
                <w:tab w:val="left" w:pos="367"/>
                <w:tab w:val="right" w:pos="7164"/>
              </w:tabs>
              <w:rPr>
                <w:rFonts w:ascii="Arial" w:hAnsi="Arial" w:cs="Arial"/>
                <w:sz w:val="20"/>
                <w:lang w:val="en-US"/>
              </w:rPr>
            </w:pPr>
          </w:p>
          <w:p w14:paraId="746FF654" w14:textId="7666AFC6" w:rsidR="002B3EEA" w:rsidRPr="002B3EEA" w:rsidRDefault="002B3EEA" w:rsidP="002B3EEA">
            <w:pPr>
              <w:tabs>
                <w:tab w:val="left" w:pos="367"/>
                <w:tab w:val="right" w:pos="7164"/>
              </w:tabs>
              <w:rPr>
                <w:rFonts w:ascii="Arial" w:hAnsi="Arial" w:cs="Arial"/>
                <w:sz w:val="20"/>
                <w:lang w:val="en-US"/>
              </w:rPr>
            </w:pPr>
            <w:r w:rsidRPr="002B3EEA">
              <w:rPr>
                <w:rFonts w:ascii="Arial" w:hAnsi="Arial" w:cs="Arial"/>
                <w:sz w:val="20"/>
                <w:lang w:val="en-US"/>
              </w:rPr>
              <w:t>The Purchaser shall receive the above documents at least 1 week before arrival of the Goods</w:t>
            </w:r>
            <w:r w:rsidRPr="008E65FD">
              <w:rPr>
                <w:rFonts w:ascii="Arial" w:hAnsi="Arial" w:cs="Arial"/>
                <w:sz w:val="20"/>
                <w:lang w:val="en-US"/>
              </w:rPr>
              <w:t xml:space="preserve"> </w:t>
            </w:r>
            <w:r w:rsidRPr="002B3EEA">
              <w:rPr>
                <w:rFonts w:ascii="Arial" w:hAnsi="Arial" w:cs="Arial"/>
                <w:sz w:val="20"/>
                <w:lang w:val="en-US"/>
              </w:rPr>
              <w:t>at the port or place of arrival and, if not received, the Supplier will be responsible for any</w:t>
            </w:r>
            <w:r w:rsidRPr="008E65FD">
              <w:rPr>
                <w:rFonts w:ascii="Arial" w:hAnsi="Arial" w:cs="Arial"/>
                <w:sz w:val="20"/>
                <w:lang w:val="en-US"/>
              </w:rPr>
              <w:t xml:space="preserve"> </w:t>
            </w:r>
            <w:r w:rsidRPr="002B3EEA">
              <w:rPr>
                <w:rFonts w:ascii="Arial" w:hAnsi="Arial" w:cs="Arial"/>
                <w:sz w:val="20"/>
                <w:lang w:val="en-US"/>
              </w:rPr>
              <w:t>consequent expenses.</w:t>
            </w:r>
          </w:p>
          <w:p w14:paraId="4FD6EA0C" w14:textId="77777777" w:rsidR="002B3EEA" w:rsidRPr="008E65FD" w:rsidRDefault="002B3EEA" w:rsidP="002B3EEA">
            <w:pPr>
              <w:tabs>
                <w:tab w:val="left" w:pos="367"/>
                <w:tab w:val="right" w:pos="7164"/>
              </w:tabs>
              <w:rPr>
                <w:rFonts w:ascii="Arial" w:hAnsi="Arial" w:cs="Arial"/>
                <w:sz w:val="20"/>
                <w:lang w:val="en-US"/>
              </w:rPr>
            </w:pPr>
          </w:p>
          <w:p w14:paraId="0649E42A" w14:textId="600F8E67" w:rsidR="002B3EEA" w:rsidRPr="002B3EEA" w:rsidRDefault="002B3EEA" w:rsidP="002B3EEA">
            <w:pPr>
              <w:tabs>
                <w:tab w:val="left" w:pos="367"/>
                <w:tab w:val="right" w:pos="7164"/>
              </w:tabs>
              <w:rPr>
                <w:rFonts w:ascii="Arial" w:hAnsi="Arial" w:cs="Arial"/>
                <w:sz w:val="20"/>
                <w:lang w:val="en-US"/>
              </w:rPr>
            </w:pPr>
            <w:r w:rsidRPr="002B3EEA">
              <w:rPr>
                <w:rFonts w:ascii="Arial" w:hAnsi="Arial" w:cs="Arial"/>
                <w:sz w:val="20"/>
                <w:lang w:val="en-US"/>
              </w:rPr>
              <w:t>For Goods from within the Purchaser’s country as per Incoterm EXW:</w:t>
            </w:r>
          </w:p>
          <w:p w14:paraId="5BC2C53F" w14:textId="77777777" w:rsidR="002B3EEA" w:rsidRPr="002B3EEA" w:rsidRDefault="002B3EEA" w:rsidP="002B3EEA">
            <w:pPr>
              <w:tabs>
                <w:tab w:val="left" w:pos="367"/>
                <w:tab w:val="right" w:pos="7164"/>
              </w:tabs>
              <w:rPr>
                <w:rFonts w:ascii="Arial" w:hAnsi="Arial" w:cs="Arial"/>
                <w:sz w:val="20"/>
                <w:lang w:val="en-US"/>
              </w:rPr>
            </w:pPr>
            <w:r w:rsidRPr="002B3EEA">
              <w:rPr>
                <w:rFonts w:ascii="Arial" w:hAnsi="Arial" w:cs="Arial"/>
                <w:sz w:val="20"/>
                <w:lang w:val="en-US"/>
              </w:rPr>
              <w:t>Upon delivery of the Goods to the transporter, the Supplier shall notify the Purchaser and</w:t>
            </w:r>
          </w:p>
          <w:p w14:paraId="5A15DF3F" w14:textId="77777777" w:rsidR="002B3EEA" w:rsidRPr="002B3EEA" w:rsidRDefault="002B3EEA" w:rsidP="002B3EEA">
            <w:pPr>
              <w:tabs>
                <w:tab w:val="left" w:pos="367"/>
                <w:tab w:val="right" w:pos="7164"/>
              </w:tabs>
              <w:rPr>
                <w:rFonts w:ascii="Arial" w:hAnsi="Arial" w:cs="Arial"/>
                <w:sz w:val="20"/>
                <w:lang w:val="en-US"/>
              </w:rPr>
            </w:pPr>
            <w:r w:rsidRPr="002B3EEA">
              <w:rPr>
                <w:rFonts w:ascii="Arial" w:hAnsi="Arial" w:cs="Arial"/>
                <w:sz w:val="20"/>
                <w:lang w:val="en-US"/>
              </w:rPr>
              <w:t>send the following documents to the Purchaser:</w:t>
            </w:r>
          </w:p>
          <w:p w14:paraId="14225A2B" w14:textId="77777777" w:rsidR="002B3EEA" w:rsidRPr="002B3EEA" w:rsidRDefault="002B3EEA" w:rsidP="002B3EEA">
            <w:pPr>
              <w:tabs>
                <w:tab w:val="left" w:pos="367"/>
                <w:tab w:val="right" w:pos="7164"/>
              </w:tabs>
              <w:rPr>
                <w:rFonts w:ascii="Arial" w:hAnsi="Arial" w:cs="Arial"/>
                <w:sz w:val="20"/>
                <w:lang w:val="en-US"/>
              </w:rPr>
            </w:pPr>
            <w:r w:rsidRPr="002B3EEA">
              <w:rPr>
                <w:rFonts w:ascii="Arial" w:hAnsi="Arial" w:cs="Arial"/>
                <w:sz w:val="20"/>
                <w:lang w:val="en-US"/>
              </w:rPr>
              <w:t>(a) copies of the Supplier’s invoice showing the description of the Goods, quantity, unit</w:t>
            </w:r>
          </w:p>
          <w:p w14:paraId="04E9D4C7" w14:textId="77777777" w:rsidR="002B3EEA" w:rsidRPr="002B3EEA" w:rsidRDefault="002B3EEA" w:rsidP="002B3EEA">
            <w:pPr>
              <w:tabs>
                <w:tab w:val="left" w:pos="367"/>
                <w:tab w:val="right" w:pos="7164"/>
              </w:tabs>
              <w:rPr>
                <w:rFonts w:ascii="Arial" w:hAnsi="Arial" w:cs="Arial"/>
                <w:sz w:val="20"/>
                <w:lang w:val="en-US"/>
              </w:rPr>
            </w:pPr>
            <w:r w:rsidRPr="002B3EEA">
              <w:rPr>
                <w:rFonts w:ascii="Arial" w:hAnsi="Arial" w:cs="Arial"/>
                <w:sz w:val="20"/>
                <w:lang w:val="en-US"/>
              </w:rPr>
              <w:t>price, and total amount;</w:t>
            </w:r>
          </w:p>
          <w:p w14:paraId="19948FC4" w14:textId="77777777" w:rsidR="002B3EEA" w:rsidRPr="002B3EEA" w:rsidRDefault="002B3EEA" w:rsidP="002B3EEA">
            <w:pPr>
              <w:tabs>
                <w:tab w:val="left" w:pos="367"/>
                <w:tab w:val="right" w:pos="7164"/>
              </w:tabs>
              <w:rPr>
                <w:rFonts w:ascii="Arial" w:hAnsi="Arial" w:cs="Arial"/>
                <w:sz w:val="20"/>
                <w:lang w:val="en-US"/>
              </w:rPr>
            </w:pPr>
            <w:r w:rsidRPr="002B3EEA">
              <w:rPr>
                <w:rFonts w:ascii="Arial" w:hAnsi="Arial" w:cs="Arial"/>
                <w:sz w:val="20"/>
                <w:lang w:val="en-US"/>
              </w:rPr>
              <w:t>(b) delivery note, railway receipt, or truck receipt;</w:t>
            </w:r>
          </w:p>
          <w:p w14:paraId="735C11E4" w14:textId="77777777" w:rsidR="002B3EEA" w:rsidRPr="002B3EEA" w:rsidRDefault="002B3EEA" w:rsidP="002B3EEA">
            <w:pPr>
              <w:tabs>
                <w:tab w:val="left" w:pos="367"/>
                <w:tab w:val="right" w:pos="7164"/>
              </w:tabs>
              <w:rPr>
                <w:rFonts w:ascii="Arial" w:hAnsi="Arial" w:cs="Arial"/>
                <w:sz w:val="20"/>
                <w:lang w:val="en-US"/>
              </w:rPr>
            </w:pPr>
            <w:r w:rsidRPr="002B3EEA">
              <w:rPr>
                <w:rFonts w:ascii="Arial" w:hAnsi="Arial" w:cs="Arial"/>
                <w:sz w:val="20"/>
                <w:lang w:val="en-US"/>
              </w:rPr>
              <w:t xml:space="preserve">(c) </w:t>
            </w:r>
            <w:proofErr w:type="gramStart"/>
            <w:r w:rsidRPr="002B3EEA">
              <w:rPr>
                <w:rFonts w:ascii="Arial" w:hAnsi="Arial" w:cs="Arial"/>
                <w:sz w:val="20"/>
                <w:lang w:val="en-US"/>
              </w:rPr>
              <w:t>Manufacturer’s</w:t>
            </w:r>
            <w:proofErr w:type="gramEnd"/>
            <w:r w:rsidRPr="002B3EEA">
              <w:rPr>
                <w:rFonts w:ascii="Arial" w:hAnsi="Arial" w:cs="Arial"/>
                <w:sz w:val="20"/>
                <w:lang w:val="en-US"/>
              </w:rPr>
              <w:t xml:space="preserve"> or Supplier’s warranty certificate;</w:t>
            </w:r>
          </w:p>
          <w:p w14:paraId="32EDE4BF" w14:textId="2D4EB4FD" w:rsidR="002B3EEA" w:rsidRPr="002B3EEA" w:rsidRDefault="002B3EEA" w:rsidP="002B3EEA">
            <w:pPr>
              <w:tabs>
                <w:tab w:val="left" w:pos="367"/>
                <w:tab w:val="right" w:pos="7164"/>
              </w:tabs>
              <w:rPr>
                <w:rFonts w:ascii="Arial" w:hAnsi="Arial" w:cs="Arial"/>
                <w:sz w:val="20"/>
                <w:lang w:val="en-US"/>
              </w:rPr>
            </w:pPr>
            <w:r w:rsidRPr="002B3EEA">
              <w:rPr>
                <w:rFonts w:ascii="Arial" w:hAnsi="Arial" w:cs="Arial"/>
                <w:sz w:val="20"/>
                <w:lang w:val="en-US"/>
              </w:rPr>
              <w:t>(d) inspection certificate issued by the nominated inspection agency, and the</w:t>
            </w:r>
            <w:r w:rsidRPr="008E65FD">
              <w:rPr>
                <w:rFonts w:ascii="Arial" w:hAnsi="Arial" w:cs="Arial"/>
                <w:sz w:val="20"/>
                <w:lang w:val="en-US"/>
              </w:rPr>
              <w:t xml:space="preserve"> </w:t>
            </w:r>
            <w:r w:rsidRPr="002B3EEA">
              <w:rPr>
                <w:rFonts w:ascii="Arial" w:hAnsi="Arial" w:cs="Arial"/>
                <w:sz w:val="20"/>
                <w:lang w:val="en-US"/>
              </w:rPr>
              <w:t>Supplier’s</w:t>
            </w:r>
            <w:r w:rsidRPr="008E65FD">
              <w:rPr>
                <w:rFonts w:ascii="Arial" w:hAnsi="Arial" w:cs="Arial"/>
                <w:sz w:val="20"/>
                <w:lang w:val="en-US"/>
              </w:rPr>
              <w:t xml:space="preserve"> </w:t>
            </w:r>
            <w:r w:rsidRPr="002B3EEA">
              <w:rPr>
                <w:rFonts w:ascii="Arial" w:hAnsi="Arial" w:cs="Arial"/>
                <w:sz w:val="20"/>
                <w:lang w:val="en-US"/>
              </w:rPr>
              <w:t>factory inspection report; and</w:t>
            </w:r>
          </w:p>
          <w:p w14:paraId="6B6D38EB" w14:textId="77777777" w:rsidR="002B3EEA" w:rsidRPr="002B3EEA" w:rsidRDefault="002B3EEA" w:rsidP="002B3EEA">
            <w:pPr>
              <w:tabs>
                <w:tab w:val="left" w:pos="367"/>
                <w:tab w:val="right" w:pos="7164"/>
              </w:tabs>
              <w:rPr>
                <w:rFonts w:ascii="Arial" w:hAnsi="Arial" w:cs="Arial"/>
                <w:sz w:val="20"/>
                <w:lang w:val="en-US"/>
              </w:rPr>
            </w:pPr>
            <w:r w:rsidRPr="002B3EEA">
              <w:rPr>
                <w:rFonts w:ascii="Arial" w:hAnsi="Arial" w:cs="Arial"/>
                <w:sz w:val="20"/>
                <w:lang w:val="en-US"/>
              </w:rPr>
              <w:t>(e) certificate of origin.</w:t>
            </w:r>
          </w:p>
          <w:p w14:paraId="7CBABF42" w14:textId="77777777" w:rsidR="002B3EEA" w:rsidRPr="008E65FD" w:rsidRDefault="002B3EEA" w:rsidP="002B3EEA">
            <w:pPr>
              <w:tabs>
                <w:tab w:val="left" w:pos="367"/>
                <w:tab w:val="right" w:pos="7164"/>
              </w:tabs>
              <w:rPr>
                <w:rFonts w:ascii="Arial" w:hAnsi="Arial" w:cs="Arial"/>
                <w:sz w:val="20"/>
                <w:lang w:val="en-US"/>
              </w:rPr>
            </w:pPr>
          </w:p>
          <w:p w14:paraId="7D03D6C1" w14:textId="697F26E7" w:rsidR="00DA5887" w:rsidRPr="008E65FD" w:rsidRDefault="002B3EEA" w:rsidP="002B3EEA">
            <w:pPr>
              <w:tabs>
                <w:tab w:val="left" w:pos="367"/>
                <w:tab w:val="right" w:pos="7164"/>
              </w:tabs>
              <w:spacing w:after="240"/>
              <w:rPr>
                <w:rFonts w:ascii="Arial" w:hAnsi="Arial" w:cs="Arial"/>
                <w:sz w:val="20"/>
                <w:lang w:val="en-US"/>
              </w:rPr>
            </w:pPr>
            <w:r w:rsidRPr="002B3EEA">
              <w:rPr>
                <w:rFonts w:ascii="Arial" w:hAnsi="Arial" w:cs="Arial"/>
                <w:sz w:val="20"/>
                <w:lang w:val="en-US"/>
              </w:rPr>
              <w:t>The Purchaser shall receive the above documents before the arrival of the Goods and, if not</w:t>
            </w:r>
            <w:r w:rsidRPr="008E65FD">
              <w:rPr>
                <w:rFonts w:ascii="Arial" w:hAnsi="Arial" w:cs="Arial"/>
                <w:sz w:val="20"/>
                <w:lang w:val="en-US"/>
              </w:rPr>
              <w:t xml:space="preserve"> received, the Supplier will be responsible for any consequent expenses.</w:t>
            </w:r>
          </w:p>
        </w:tc>
      </w:tr>
      <w:tr w:rsidR="00F628EB" w:rsidRPr="008E65FD" w14:paraId="0954F1B4" w14:textId="77777777" w:rsidTr="00A77598">
        <w:trPr>
          <w:cantSplit/>
          <w:trHeight w:val="151"/>
        </w:trPr>
        <w:tc>
          <w:tcPr>
            <w:tcW w:w="1627" w:type="dxa"/>
          </w:tcPr>
          <w:p w14:paraId="5A486C91" w14:textId="77777777" w:rsidR="00F628EB" w:rsidRPr="008E65FD" w:rsidRDefault="00F628EB" w:rsidP="00AB7AE7">
            <w:pPr>
              <w:spacing w:before="120" w:after="120"/>
              <w:rPr>
                <w:rFonts w:ascii="Arial" w:hAnsi="Arial" w:cs="Arial"/>
                <w:b/>
                <w:sz w:val="20"/>
                <w:lang w:val="en-US"/>
              </w:rPr>
            </w:pPr>
            <w:r w:rsidRPr="008E65FD">
              <w:rPr>
                <w:rFonts w:ascii="Arial" w:hAnsi="Arial" w:cs="Arial"/>
                <w:b/>
                <w:sz w:val="20"/>
                <w:lang w:val="en-US"/>
              </w:rPr>
              <w:lastRenderedPageBreak/>
              <w:t>GCC 15.2</w:t>
            </w:r>
          </w:p>
        </w:tc>
        <w:tc>
          <w:tcPr>
            <w:tcW w:w="7414" w:type="dxa"/>
          </w:tcPr>
          <w:p w14:paraId="2779DE61" w14:textId="12277DCB" w:rsidR="00F628EB" w:rsidRPr="008E65FD" w:rsidRDefault="00F628EB" w:rsidP="00AB7AE7">
            <w:pPr>
              <w:tabs>
                <w:tab w:val="right" w:pos="7164"/>
              </w:tabs>
              <w:spacing w:before="120" w:after="120"/>
              <w:rPr>
                <w:rFonts w:ascii="Arial" w:hAnsi="Arial" w:cs="Arial"/>
                <w:sz w:val="20"/>
                <w:u w:val="single"/>
                <w:lang w:val="en-US"/>
              </w:rPr>
            </w:pPr>
            <w:r w:rsidRPr="008E65FD">
              <w:rPr>
                <w:rFonts w:ascii="Arial" w:hAnsi="Arial" w:cs="Arial"/>
                <w:sz w:val="20"/>
                <w:lang w:val="en-US"/>
              </w:rPr>
              <w:t xml:space="preserve">The price adjustment shall be: </w:t>
            </w:r>
            <w:r w:rsidR="002B3EEA" w:rsidRPr="008E65FD">
              <w:rPr>
                <w:rFonts w:ascii="Arial" w:hAnsi="Arial" w:cs="Arial"/>
                <w:sz w:val="20"/>
                <w:lang w:val="en-US"/>
              </w:rPr>
              <w:t>Not Applicable</w:t>
            </w:r>
          </w:p>
        </w:tc>
      </w:tr>
      <w:tr w:rsidR="00F628EB" w:rsidRPr="008E65FD" w14:paraId="6DE148E6" w14:textId="77777777" w:rsidTr="00A77598">
        <w:trPr>
          <w:cantSplit/>
          <w:trHeight w:val="151"/>
        </w:trPr>
        <w:tc>
          <w:tcPr>
            <w:tcW w:w="1627" w:type="dxa"/>
          </w:tcPr>
          <w:p w14:paraId="1AC93E4A" w14:textId="77777777" w:rsidR="00F628EB" w:rsidRPr="008E65FD" w:rsidRDefault="00F628EB" w:rsidP="00AB7AE7">
            <w:pPr>
              <w:spacing w:before="120" w:after="120"/>
              <w:rPr>
                <w:rFonts w:ascii="Arial" w:hAnsi="Arial" w:cs="Arial"/>
                <w:b/>
                <w:sz w:val="20"/>
                <w:lang w:val="en-US"/>
              </w:rPr>
            </w:pPr>
            <w:r w:rsidRPr="008E65FD">
              <w:rPr>
                <w:rFonts w:ascii="Arial" w:hAnsi="Arial" w:cs="Arial"/>
                <w:b/>
                <w:sz w:val="20"/>
                <w:lang w:val="en-US"/>
              </w:rPr>
              <w:lastRenderedPageBreak/>
              <w:t>GCC 16.1</w:t>
            </w:r>
          </w:p>
        </w:tc>
        <w:tc>
          <w:tcPr>
            <w:tcW w:w="7414" w:type="dxa"/>
          </w:tcPr>
          <w:p w14:paraId="0E4FE59A" w14:textId="77777777" w:rsidR="002B3EEA" w:rsidRPr="008E65FD" w:rsidRDefault="007B4F4C" w:rsidP="00AB7AE7">
            <w:pPr>
              <w:tabs>
                <w:tab w:val="right" w:pos="7164"/>
              </w:tabs>
              <w:spacing w:before="120" w:after="120"/>
              <w:rPr>
                <w:rFonts w:ascii="Arial" w:hAnsi="Arial" w:cs="Arial"/>
                <w:sz w:val="20"/>
                <w:lang w:val="en-US"/>
              </w:rPr>
            </w:pPr>
            <w:r w:rsidRPr="008E65FD">
              <w:rPr>
                <w:rFonts w:ascii="Arial" w:hAnsi="Arial" w:cs="Arial"/>
                <w:sz w:val="20"/>
                <w:lang w:val="en-US"/>
              </w:rPr>
              <w:t>Payment of the Contract Price shall be made in the following manner</w:t>
            </w:r>
            <w:r w:rsidR="00F628EB" w:rsidRPr="008E65FD">
              <w:rPr>
                <w:rFonts w:ascii="Arial" w:hAnsi="Arial" w:cs="Arial"/>
                <w:sz w:val="20"/>
                <w:lang w:val="en-US"/>
              </w:rPr>
              <w:t>:</w:t>
            </w:r>
          </w:p>
          <w:p w14:paraId="5F450197" w14:textId="65C94ACC" w:rsidR="008E65FD" w:rsidRPr="008E65FD" w:rsidRDefault="008E65FD" w:rsidP="008E65FD">
            <w:pPr>
              <w:spacing w:after="91" w:line="256" w:lineRule="auto"/>
              <w:ind w:left="509"/>
              <w:jc w:val="left"/>
              <w:rPr>
                <w:rFonts w:ascii="Arial" w:eastAsia="Calibri" w:hAnsi="Arial" w:cs="Arial"/>
                <w:kern w:val="2"/>
                <w:sz w:val="20"/>
                <w:szCs w:val="22"/>
                <w:lang w:val="en-US"/>
                <w14:ligatures w14:val="standardContextual"/>
              </w:rPr>
            </w:pPr>
            <w:r w:rsidRPr="008E65FD">
              <w:rPr>
                <w:rFonts w:ascii="Arial" w:eastAsia="Calibri" w:hAnsi="Arial" w:cs="Arial"/>
                <w:b/>
                <w:kern w:val="2"/>
                <w:sz w:val="20"/>
                <w:szCs w:val="22"/>
                <w:lang w:val="en-US"/>
                <w14:ligatures w14:val="standardContextual"/>
              </w:rPr>
              <w:t>Payment for Goods supplied from within the Purchaser’s country:</w:t>
            </w:r>
            <w:r w:rsidRPr="008E65FD">
              <w:rPr>
                <w:rFonts w:ascii="Arial" w:eastAsia="Calibri" w:hAnsi="Arial" w:cs="Arial"/>
                <w:kern w:val="2"/>
                <w:sz w:val="20"/>
                <w:szCs w:val="22"/>
                <w:lang w:val="en-US"/>
                <w14:ligatures w14:val="standardContextual"/>
              </w:rPr>
              <w:t xml:space="preserve"> </w:t>
            </w:r>
          </w:p>
          <w:p w14:paraId="755ADC0A" w14:textId="6F724C32" w:rsidR="008E65FD" w:rsidRPr="008E65FD" w:rsidRDefault="008E65FD" w:rsidP="008E65FD">
            <w:pPr>
              <w:spacing w:after="216" w:line="237" w:lineRule="auto"/>
              <w:ind w:left="501" w:firstLine="7"/>
              <w:jc w:val="left"/>
              <w:rPr>
                <w:rFonts w:ascii="Arial" w:eastAsia="Calibri" w:hAnsi="Arial" w:cs="Arial"/>
                <w:kern w:val="2"/>
                <w:sz w:val="20"/>
                <w:szCs w:val="22"/>
                <w:lang w:val="en-US"/>
                <w14:ligatures w14:val="standardContextual"/>
              </w:rPr>
            </w:pPr>
            <w:r w:rsidRPr="008E65FD">
              <w:rPr>
                <w:rFonts w:ascii="Arial" w:eastAsia="Calibri" w:hAnsi="Arial" w:cs="Arial"/>
                <w:kern w:val="2"/>
                <w:sz w:val="20"/>
                <w:szCs w:val="22"/>
                <w:lang w:val="en-US"/>
                <w14:ligatures w14:val="standardContextual"/>
              </w:rPr>
              <w:t xml:space="preserve">Payment shall be made in </w:t>
            </w:r>
            <w:r w:rsidR="00BE2BBE" w:rsidRPr="00BE2BBE">
              <w:rPr>
                <w:rFonts w:ascii="Arial" w:eastAsia="Calibri" w:hAnsi="Arial" w:cs="Arial"/>
                <w:kern w:val="2"/>
                <w:sz w:val="20"/>
                <w:szCs w:val="22"/>
                <w:lang w:val="en-US"/>
                <w14:ligatures w14:val="standardContextual"/>
              </w:rPr>
              <w:t>Maldivian Rufiyaa (MVR)</w:t>
            </w:r>
            <w:r w:rsidRPr="008E65FD">
              <w:rPr>
                <w:rFonts w:ascii="Arial" w:eastAsia="Calibri" w:hAnsi="Arial" w:cs="Arial"/>
                <w:kern w:val="2"/>
                <w:sz w:val="20"/>
                <w:szCs w:val="22"/>
                <w:lang w:val="en-US"/>
                <w14:ligatures w14:val="standardContextual"/>
              </w:rPr>
              <w:t xml:space="preserve"> in the following manner: </w:t>
            </w:r>
          </w:p>
          <w:p w14:paraId="39B851D6" w14:textId="1A5FE651" w:rsidR="008E65FD" w:rsidRPr="008E65FD" w:rsidRDefault="008E65FD" w:rsidP="008E65FD">
            <w:pPr>
              <w:numPr>
                <w:ilvl w:val="0"/>
                <w:numId w:val="6"/>
              </w:numPr>
              <w:spacing w:after="249" w:line="237" w:lineRule="auto"/>
              <w:ind w:right="99" w:hanging="516"/>
              <w:jc w:val="left"/>
              <w:rPr>
                <w:rFonts w:ascii="Arial" w:eastAsia="Calibri" w:hAnsi="Arial" w:cs="Arial"/>
                <w:kern w:val="2"/>
                <w:sz w:val="20"/>
                <w:szCs w:val="22"/>
                <w:lang w:val="en-US"/>
                <w14:ligatures w14:val="standardContextual"/>
              </w:rPr>
            </w:pPr>
            <w:r w:rsidRPr="008E65FD">
              <w:rPr>
                <w:rFonts w:ascii="Arial" w:eastAsia="Calibri" w:hAnsi="Arial" w:cs="Arial"/>
                <w:b/>
                <w:kern w:val="2"/>
                <w:sz w:val="20"/>
                <w:szCs w:val="22"/>
                <w:lang w:val="en-US"/>
                <w14:ligatures w14:val="standardContextual"/>
              </w:rPr>
              <w:t>Advance Payment:</w:t>
            </w:r>
            <w:r w:rsidRPr="008E65FD">
              <w:rPr>
                <w:rFonts w:ascii="Arial" w:eastAsia="Calibri" w:hAnsi="Arial" w:cs="Arial"/>
                <w:kern w:val="2"/>
                <w:sz w:val="20"/>
                <w:szCs w:val="22"/>
                <w:lang w:val="en-US"/>
                <w14:ligatures w14:val="standardContextual"/>
              </w:rPr>
              <w:t xml:space="preserve"> Ten (10) percent of the Contract Price shall be paid within Thirty (30) days upon submission of Invoice of claim and an acceptable advance payment guarantee.</w:t>
            </w:r>
          </w:p>
          <w:p w14:paraId="6F284F4A" w14:textId="77777777" w:rsidR="008E65FD" w:rsidRPr="008E65FD" w:rsidRDefault="008E65FD" w:rsidP="008E65FD">
            <w:pPr>
              <w:numPr>
                <w:ilvl w:val="0"/>
                <w:numId w:val="6"/>
              </w:numPr>
              <w:spacing w:after="249" w:line="237" w:lineRule="auto"/>
              <w:ind w:left="1017" w:right="99" w:hanging="508"/>
              <w:jc w:val="left"/>
              <w:rPr>
                <w:rFonts w:ascii="Arial" w:eastAsia="Calibri" w:hAnsi="Arial" w:cs="Arial"/>
                <w:kern w:val="2"/>
                <w:sz w:val="20"/>
                <w:szCs w:val="22"/>
                <w:lang w:val="en-US"/>
                <w14:ligatures w14:val="standardContextual"/>
              </w:rPr>
            </w:pPr>
            <w:r w:rsidRPr="008E65FD">
              <w:rPr>
                <w:rFonts w:ascii="Arial" w:eastAsia="Calibri" w:hAnsi="Arial" w:cs="Arial"/>
                <w:b/>
                <w:kern w:val="2"/>
                <w:sz w:val="20"/>
                <w:szCs w:val="22"/>
                <w:lang w:val="en-US"/>
                <w14:ligatures w14:val="standardContextual"/>
              </w:rPr>
              <w:t xml:space="preserve">On Delivery:  </w:t>
            </w:r>
            <w:r w:rsidRPr="008E65FD">
              <w:rPr>
                <w:rFonts w:ascii="Arial" w:eastAsia="Calibri" w:hAnsi="Arial" w:cs="Arial"/>
                <w:kern w:val="2"/>
                <w:sz w:val="20"/>
                <w:szCs w:val="22"/>
                <w:lang w:val="en-US"/>
                <w14:ligatures w14:val="standardContextual"/>
              </w:rPr>
              <w:t xml:space="preserve">Ninety (90) percent of the Contract Price shall be paid up on deliver to the Site and submission of Invoice of claim with supporting documents. </w:t>
            </w:r>
          </w:p>
          <w:p w14:paraId="4F08BAA0" w14:textId="77777777" w:rsidR="008E65FD" w:rsidRPr="008E65FD" w:rsidRDefault="008E65FD" w:rsidP="008E65FD">
            <w:pPr>
              <w:spacing w:after="91" w:line="256" w:lineRule="auto"/>
              <w:ind w:left="509"/>
              <w:jc w:val="left"/>
              <w:rPr>
                <w:rFonts w:ascii="Arial" w:eastAsia="Calibri" w:hAnsi="Arial" w:cs="Arial"/>
                <w:kern w:val="2"/>
                <w:sz w:val="20"/>
                <w:szCs w:val="22"/>
                <w:lang w:val="en-US"/>
                <w14:ligatures w14:val="standardContextual"/>
              </w:rPr>
            </w:pPr>
            <w:r w:rsidRPr="008E65FD">
              <w:rPr>
                <w:rFonts w:ascii="Arial" w:eastAsia="Calibri" w:hAnsi="Arial" w:cs="Arial"/>
                <w:b/>
                <w:kern w:val="2"/>
                <w:sz w:val="20"/>
                <w:szCs w:val="22"/>
                <w:lang w:val="en-US"/>
                <w14:ligatures w14:val="standardContextual"/>
              </w:rPr>
              <w:t>Payment for Goods supplied from abroad:</w:t>
            </w:r>
            <w:r w:rsidRPr="008E65FD">
              <w:rPr>
                <w:rFonts w:ascii="Arial" w:eastAsia="Calibri" w:hAnsi="Arial" w:cs="Arial"/>
                <w:kern w:val="2"/>
                <w:sz w:val="20"/>
                <w:szCs w:val="22"/>
                <w:lang w:val="en-US"/>
                <w14:ligatures w14:val="standardContextual"/>
              </w:rPr>
              <w:t xml:space="preserve"> </w:t>
            </w:r>
          </w:p>
          <w:p w14:paraId="1CEC751A" w14:textId="2A637E45" w:rsidR="008E65FD" w:rsidRPr="008E65FD" w:rsidRDefault="008E65FD" w:rsidP="008E65FD">
            <w:pPr>
              <w:spacing w:after="216" w:line="237" w:lineRule="auto"/>
              <w:ind w:left="501" w:firstLine="7"/>
              <w:jc w:val="left"/>
              <w:rPr>
                <w:rFonts w:ascii="Arial" w:eastAsia="Calibri" w:hAnsi="Arial" w:cs="Arial"/>
                <w:kern w:val="2"/>
                <w:sz w:val="20"/>
                <w:szCs w:val="22"/>
                <w:lang w:val="en-US"/>
                <w14:ligatures w14:val="standardContextual"/>
              </w:rPr>
            </w:pPr>
            <w:r w:rsidRPr="008E65FD">
              <w:rPr>
                <w:rFonts w:ascii="Arial" w:eastAsia="Calibri" w:hAnsi="Arial" w:cs="Arial"/>
                <w:kern w:val="2"/>
                <w:sz w:val="20"/>
                <w:szCs w:val="22"/>
                <w:lang w:val="en-US"/>
                <w14:ligatures w14:val="standardContextual"/>
              </w:rPr>
              <w:t xml:space="preserve">Payment shall be made in </w:t>
            </w:r>
            <w:r w:rsidR="00BE2BBE" w:rsidRPr="00BE2BBE">
              <w:rPr>
                <w:rFonts w:ascii="Arial" w:eastAsia="Calibri" w:hAnsi="Arial" w:cs="Arial"/>
                <w:kern w:val="2"/>
                <w:sz w:val="20"/>
                <w:szCs w:val="22"/>
                <w:lang w:val="en-US"/>
                <w14:ligatures w14:val="standardContextual"/>
              </w:rPr>
              <w:t>Maldivian Rufiyaa (MVR)</w:t>
            </w:r>
            <w:r w:rsidRPr="008E65FD">
              <w:rPr>
                <w:rFonts w:ascii="Arial" w:eastAsia="Calibri" w:hAnsi="Arial" w:cs="Arial"/>
                <w:kern w:val="2"/>
                <w:sz w:val="20"/>
                <w:szCs w:val="22"/>
                <w:lang w:val="en-US"/>
                <w14:ligatures w14:val="standardContextual"/>
              </w:rPr>
              <w:t xml:space="preserve"> in the following manner: </w:t>
            </w:r>
          </w:p>
          <w:p w14:paraId="36552C48" w14:textId="24A4E3DD" w:rsidR="008E65FD" w:rsidRPr="008E65FD" w:rsidRDefault="008E65FD" w:rsidP="008E65FD">
            <w:pPr>
              <w:numPr>
                <w:ilvl w:val="0"/>
                <w:numId w:val="9"/>
              </w:numPr>
              <w:spacing w:after="249" w:line="237" w:lineRule="auto"/>
              <w:ind w:right="99" w:hanging="516"/>
              <w:jc w:val="left"/>
              <w:rPr>
                <w:rFonts w:ascii="Arial" w:eastAsia="Calibri" w:hAnsi="Arial" w:cs="Arial"/>
                <w:kern w:val="2"/>
                <w:sz w:val="20"/>
                <w:szCs w:val="22"/>
                <w:lang w:val="en-US"/>
                <w14:ligatures w14:val="standardContextual"/>
              </w:rPr>
            </w:pPr>
            <w:r w:rsidRPr="008E65FD">
              <w:rPr>
                <w:rFonts w:ascii="Arial" w:eastAsia="Calibri" w:hAnsi="Arial" w:cs="Arial"/>
                <w:b/>
                <w:kern w:val="2"/>
                <w:sz w:val="20"/>
                <w:szCs w:val="22"/>
                <w:lang w:val="en-US"/>
                <w14:ligatures w14:val="standardContextual"/>
              </w:rPr>
              <w:t>Advance Payment:</w:t>
            </w:r>
            <w:r w:rsidRPr="008E65FD">
              <w:rPr>
                <w:rFonts w:ascii="Arial" w:eastAsia="Calibri" w:hAnsi="Arial" w:cs="Arial"/>
                <w:kern w:val="2"/>
                <w:sz w:val="20"/>
                <w:szCs w:val="22"/>
                <w:lang w:val="en-US"/>
                <w14:ligatures w14:val="standardContextual"/>
              </w:rPr>
              <w:t xml:space="preserve"> Ten (10) percent of the Contract Price shall be paid within Thirty (30) days upon submission of Invoice of claim and an acceptable advance payment guarantee.</w:t>
            </w:r>
          </w:p>
          <w:p w14:paraId="7C9084B8" w14:textId="77777777" w:rsidR="008E65FD" w:rsidRPr="008E65FD" w:rsidRDefault="008E65FD" w:rsidP="008E65FD">
            <w:pPr>
              <w:numPr>
                <w:ilvl w:val="0"/>
                <w:numId w:val="9"/>
              </w:numPr>
              <w:spacing w:after="249" w:line="237" w:lineRule="auto"/>
              <w:ind w:left="1017" w:right="99" w:hanging="508"/>
              <w:jc w:val="left"/>
              <w:rPr>
                <w:rFonts w:ascii="Arial" w:eastAsia="Calibri" w:hAnsi="Arial" w:cs="Arial"/>
                <w:kern w:val="2"/>
                <w:sz w:val="20"/>
                <w:szCs w:val="22"/>
                <w:lang w:val="en-US"/>
                <w14:ligatures w14:val="standardContextual"/>
              </w:rPr>
            </w:pPr>
            <w:r w:rsidRPr="008E65FD">
              <w:rPr>
                <w:rFonts w:ascii="Arial" w:eastAsia="Calibri" w:hAnsi="Arial" w:cs="Arial"/>
                <w:b/>
                <w:kern w:val="2"/>
                <w:sz w:val="20"/>
                <w:szCs w:val="22"/>
                <w:lang w:val="en-US"/>
                <w14:ligatures w14:val="standardContextual"/>
              </w:rPr>
              <w:t xml:space="preserve">On Delivery:  </w:t>
            </w:r>
            <w:r w:rsidRPr="008E65FD">
              <w:rPr>
                <w:rFonts w:ascii="Arial" w:eastAsia="Calibri" w:hAnsi="Arial" w:cs="Arial"/>
                <w:kern w:val="2"/>
                <w:sz w:val="20"/>
                <w:szCs w:val="22"/>
                <w:lang w:val="en-US"/>
                <w14:ligatures w14:val="standardContextual"/>
              </w:rPr>
              <w:t xml:space="preserve">Ninety (90) percent of the Contract Price shall be paid up on deliver to the Site and submission of Invoice of claim with supporting documents. </w:t>
            </w:r>
          </w:p>
          <w:p w14:paraId="5A6849BA" w14:textId="4526465F" w:rsidR="008E65FD" w:rsidRPr="008E65FD" w:rsidRDefault="008E65FD" w:rsidP="008E65FD">
            <w:pPr>
              <w:tabs>
                <w:tab w:val="right" w:pos="7164"/>
              </w:tabs>
              <w:spacing w:before="120" w:after="120"/>
              <w:rPr>
                <w:rFonts w:ascii="Arial" w:hAnsi="Arial" w:cs="Arial"/>
                <w:sz w:val="20"/>
                <w:lang w:val="en-US"/>
              </w:rPr>
            </w:pPr>
            <w:r w:rsidRPr="008E65FD">
              <w:rPr>
                <w:rFonts w:ascii="Arial" w:eastAsia="Calibri" w:hAnsi="Arial" w:cs="Arial"/>
                <w:kern w:val="2"/>
                <w:sz w:val="20"/>
                <w:szCs w:val="22"/>
                <w:lang w:val="en-US"/>
                <w14:ligatures w14:val="standardContextual"/>
              </w:rPr>
              <w:t>Payment shall be made within forty-five (45) days upon acceptance of the claim and relevant supporting documents by the Employer.</w:t>
            </w:r>
          </w:p>
        </w:tc>
      </w:tr>
      <w:tr w:rsidR="00F628EB" w:rsidRPr="008E65FD" w14:paraId="1EA217DB" w14:textId="77777777" w:rsidTr="00A77598">
        <w:trPr>
          <w:cantSplit/>
          <w:trHeight w:val="151"/>
        </w:trPr>
        <w:tc>
          <w:tcPr>
            <w:tcW w:w="1627" w:type="dxa"/>
          </w:tcPr>
          <w:p w14:paraId="76B681B5" w14:textId="77777777" w:rsidR="00F628EB" w:rsidRPr="008E65FD" w:rsidRDefault="00F628EB" w:rsidP="00AB7AE7">
            <w:pPr>
              <w:spacing w:before="120" w:after="120"/>
              <w:rPr>
                <w:rFonts w:ascii="Arial" w:hAnsi="Arial" w:cs="Arial"/>
                <w:b/>
                <w:sz w:val="20"/>
                <w:lang w:val="en-US"/>
              </w:rPr>
            </w:pPr>
            <w:r w:rsidRPr="008E65FD">
              <w:rPr>
                <w:rFonts w:ascii="Arial" w:hAnsi="Arial" w:cs="Arial"/>
                <w:b/>
                <w:sz w:val="20"/>
                <w:lang w:val="en-US"/>
              </w:rPr>
              <w:t>GCC 16.4</w:t>
            </w:r>
          </w:p>
        </w:tc>
        <w:tc>
          <w:tcPr>
            <w:tcW w:w="7414" w:type="dxa"/>
          </w:tcPr>
          <w:p w14:paraId="529AFB28" w14:textId="0031C6CB" w:rsidR="00F628EB" w:rsidRPr="008E65FD" w:rsidRDefault="00F628EB" w:rsidP="00AB7AE7">
            <w:pPr>
              <w:tabs>
                <w:tab w:val="right" w:pos="7164"/>
              </w:tabs>
              <w:spacing w:before="120" w:after="120"/>
              <w:rPr>
                <w:rFonts w:ascii="Arial" w:hAnsi="Arial" w:cs="Arial"/>
                <w:sz w:val="20"/>
                <w:lang w:val="en-US"/>
              </w:rPr>
            </w:pPr>
            <w:r w:rsidRPr="008E65FD">
              <w:rPr>
                <w:rFonts w:ascii="Arial" w:hAnsi="Arial" w:cs="Arial"/>
                <w:sz w:val="20"/>
                <w:lang w:val="en-US"/>
              </w:rPr>
              <w:t>The currencies for payments shall be:</w:t>
            </w:r>
            <w:r w:rsidR="008E65FD" w:rsidRPr="008E65FD">
              <w:rPr>
                <w:rFonts w:ascii="Arial" w:hAnsi="Arial" w:cs="Arial"/>
                <w:sz w:val="20"/>
                <w:lang w:val="en-US"/>
              </w:rPr>
              <w:t xml:space="preserve"> </w:t>
            </w:r>
            <w:r w:rsidR="00BE2BBE" w:rsidRPr="00BE2BBE">
              <w:rPr>
                <w:rFonts w:ascii="Arial" w:hAnsi="Arial" w:cs="Arial"/>
                <w:sz w:val="20"/>
                <w:lang w:val="en-US"/>
              </w:rPr>
              <w:t>Maldivian Rufiyaa (MVR)</w:t>
            </w:r>
          </w:p>
        </w:tc>
      </w:tr>
      <w:tr w:rsidR="00F628EB" w:rsidRPr="008E65FD" w14:paraId="092CA170" w14:textId="77777777" w:rsidTr="00A77598">
        <w:trPr>
          <w:cantSplit/>
          <w:trHeight w:val="151"/>
        </w:trPr>
        <w:tc>
          <w:tcPr>
            <w:tcW w:w="1627" w:type="dxa"/>
          </w:tcPr>
          <w:p w14:paraId="4B79FCBB" w14:textId="77777777" w:rsidR="00F628EB" w:rsidRPr="008E65FD" w:rsidRDefault="00F628EB" w:rsidP="00AB7AE7">
            <w:pPr>
              <w:spacing w:before="120" w:after="120"/>
              <w:rPr>
                <w:rFonts w:ascii="Arial" w:hAnsi="Arial" w:cs="Arial"/>
                <w:b/>
                <w:sz w:val="20"/>
                <w:lang w:val="en-US"/>
              </w:rPr>
            </w:pPr>
            <w:r w:rsidRPr="008E65FD">
              <w:rPr>
                <w:rFonts w:ascii="Arial" w:hAnsi="Arial" w:cs="Arial"/>
                <w:b/>
                <w:sz w:val="20"/>
                <w:lang w:val="en-US"/>
              </w:rPr>
              <w:t>GCC 18.1</w:t>
            </w:r>
          </w:p>
        </w:tc>
        <w:tc>
          <w:tcPr>
            <w:tcW w:w="7414" w:type="dxa"/>
          </w:tcPr>
          <w:p w14:paraId="61FB8510" w14:textId="1C45361C" w:rsidR="00F628EB" w:rsidRPr="008E65FD" w:rsidRDefault="008E65FD" w:rsidP="008E65FD">
            <w:pPr>
              <w:tabs>
                <w:tab w:val="right" w:pos="7164"/>
              </w:tabs>
              <w:spacing w:before="120" w:after="120"/>
              <w:rPr>
                <w:rFonts w:ascii="Arial" w:hAnsi="Arial" w:cs="Arial"/>
                <w:sz w:val="20"/>
                <w:u w:val="single"/>
                <w:lang w:val="en-US"/>
              </w:rPr>
            </w:pPr>
            <w:r w:rsidRPr="008E65FD">
              <w:rPr>
                <w:rFonts w:ascii="Arial" w:hAnsi="Arial" w:cs="Arial"/>
                <w:sz w:val="20"/>
                <w:lang w:val="en-US"/>
              </w:rPr>
              <w:t xml:space="preserve">The Supplier shall provide a Performance Security of ten (10) percent of the Contract Price. The Performance Security shall be denominated in the following amounts and currencies: </w:t>
            </w:r>
            <w:r w:rsidRPr="008E65FD">
              <w:rPr>
                <w:rFonts w:ascii="Arial" w:hAnsi="Arial" w:cs="Arial"/>
                <w:sz w:val="20"/>
                <w:u w:val="single"/>
                <w:lang w:val="en-US"/>
              </w:rPr>
              <w:t xml:space="preserve">10% of contract price in </w:t>
            </w:r>
            <w:r>
              <w:rPr>
                <w:rFonts w:ascii="Arial" w:hAnsi="Arial" w:cs="Arial"/>
                <w:sz w:val="20"/>
                <w:u w:val="single"/>
                <w:lang w:val="en-US"/>
              </w:rPr>
              <w:t>the currency of the contract price</w:t>
            </w:r>
          </w:p>
        </w:tc>
      </w:tr>
      <w:tr w:rsidR="00F628EB" w:rsidRPr="008E65FD" w14:paraId="69060AB1" w14:textId="77777777" w:rsidTr="00A77598">
        <w:trPr>
          <w:cantSplit/>
          <w:trHeight w:val="151"/>
        </w:trPr>
        <w:tc>
          <w:tcPr>
            <w:tcW w:w="1627" w:type="dxa"/>
          </w:tcPr>
          <w:p w14:paraId="103A0B60" w14:textId="77777777" w:rsidR="00F628EB" w:rsidRPr="008E65FD" w:rsidRDefault="00F628EB" w:rsidP="00AB7AE7">
            <w:pPr>
              <w:spacing w:before="120" w:after="120"/>
              <w:rPr>
                <w:rFonts w:ascii="Arial" w:hAnsi="Arial" w:cs="Arial"/>
                <w:b/>
                <w:sz w:val="20"/>
                <w:lang w:val="en-US"/>
              </w:rPr>
            </w:pPr>
            <w:r w:rsidRPr="008E65FD">
              <w:rPr>
                <w:rFonts w:ascii="Arial" w:hAnsi="Arial" w:cs="Arial"/>
                <w:b/>
                <w:sz w:val="20"/>
                <w:lang w:val="en-US"/>
              </w:rPr>
              <w:t>GCC 18.3</w:t>
            </w:r>
          </w:p>
        </w:tc>
        <w:tc>
          <w:tcPr>
            <w:tcW w:w="7414" w:type="dxa"/>
          </w:tcPr>
          <w:p w14:paraId="4579B448" w14:textId="07C8EBB9" w:rsidR="00FA34E9" w:rsidRPr="008E65FD" w:rsidRDefault="00072237" w:rsidP="008E65FD">
            <w:pPr>
              <w:tabs>
                <w:tab w:val="right" w:pos="7164"/>
              </w:tabs>
              <w:spacing w:before="120" w:after="120"/>
              <w:rPr>
                <w:rFonts w:ascii="Arial" w:hAnsi="Arial" w:cs="Arial"/>
                <w:sz w:val="20"/>
                <w:lang w:val="en-US"/>
              </w:rPr>
            </w:pPr>
            <w:r w:rsidRPr="008E65FD">
              <w:rPr>
                <w:rFonts w:ascii="Arial" w:hAnsi="Arial" w:cs="Arial"/>
                <w:sz w:val="20"/>
                <w:lang w:val="en-US"/>
              </w:rPr>
              <w:t xml:space="preserve">The </w:t>
            </w:r>
            <w:r w:rsidR="00FA34E9" w:rsidRPr="008E65FD">
              <w:rPr>
                <w:rFonts w:ascii="Arial" w:hAnsi="Arial" w:cs="Arial"/>
                <w:sz w:val="20"/>
                <w:lang w:val="en-US"/>
              </w:rPr>
              <w:t xml:space="preserve">forms of acceptable </w:t>
            </w:r>
            <w:r w:rsidRPr="008E65FD">
              <w:rPr>
                <w:rFonts w:ascii="Arial" w:hAnsi="Arial" w:cs="Arial"/>
                <w:sz w:val="20"/>
                <w:lang w:val="en-US"/>
              </w:rPr>
              <w:t xml:space="preserve">Performance Security </w:t>
            </w:r>
            <w:r w:rsidR="00FA34E9" w:rsidRPr="008E65FD">
              <w:rPr>
                <w:rFonts w:ascii="Arial" w:hAnsi="Arial" w:cs="Arial"/>
                <w:sz w:val="20"/>
                <w:lang w:val="en-US"/>
              </w:rPr>
              <w:t>are</w:t>
            </w:r>
            <w:r w:rsidR="00776324" w:rsidRPr="008E65FD">
              <w:rPr>
                <w:rFonts w:ascii="Arial" w:hAnsi="Arial" w:cs="Arial"/>
                <w:sz w:val="20"/>
                <w:lang w:val="en-US"/>
              </w:rPr>
              <w:t xml:space="preserve">: </w:t>
            </w:r>
            <w:r w:rsidR="008E65FD">
              <w:rPr>
                <w:rFonts w:ascii="Arial" w:hAnsi="Arial" w:cs="Arial"/>
                <w:sz w:val="20"/>
                <w:lang w:val="en-US"/>
              </w:rPr>
              <w:t>Bank Guarantee</w:t>
            </w:r>
          </w:p>
        </w:tc>
      </w:tr>
      <w:tr w:rsidR="00546D67" w:rsidRPr="008E65FD" w14:paraId="2176B82B" w14:textId="77777777" w:rsidTr="00A77598">
        <w:trPr>
          <w:cantSplit/>
          <w:trHeight w:val="151"/>
        </w:trPr>
        <w:tc>
          <w:tcPr>
            <w:tcW w:w="1627" w:type="dxa"/>
          </w:tcPr>
          <w:p w14:paraId="27D50EA8" w14:textId="77777777" w:rsidR="00546D67" w:rsidRPr="008E65FD" w:rsidRDefault="00546D67" w:rsidP="00546D67">
            <w:pPr>
              <w:spacing w:before="120" w:after="120"/>
              <w:rPr>
                <w:rFonts w:ascii="Arial" w:hAnsi="Arial" w:cs="Arial"/>
                <w:b/>
                <w:sz w:val="20"/>
                <w:lang w:val="en-US"/>
              </w:rPr>
            </w:pPr>
            <w:r w:rsidRPr="008E65FD">
              <w:rPr>
                <w:rFonts w:ascii="Arial" w:hAnsi="Arial" w:cs="Arial"/>
                <w:b/>
                <w:sz w:val="20"/>
                <w:lang w:val="en-US"/>
              </w:rPr>
              <w:t>GCC 18.4</w:t>
            </w:r>
          </w:p>
        </w:tc>
        <w:tc>
          <w:tcPr>
            <w:tcW w:w="7414" w:type="dxa"/>
          </w:tcPr>
          <w:p w14:paraId="1B72E2E2" w14:textId="04FFC3CD" w:rsidR="00546D67" w:rsidRPr="008E65FD" w:rsidRDefault="00546D67" w:rsidP="00546D67">
            <w:pPr>
              <w:tabs>
                <w:tab w:val="right" w:pos="7164"/>
              </w:tabs>
              <w:spacing w:before="120" w:after="120"/>
              <w:rPr>
                <w:rFonts w:ascii="Arial" w:hAnsi="Arial" w:cs="Arial"/>
                <w:sz w:val="20"/>
                <w:u w:val="single"/>
                <w:lang w:val="en-US"/>
              </w:rPr>
            </w:pPr>
            <w:r w:rsidRPr="00825F85">
              <w:rPr>
                <w:rFonts w:ascii="Arial" w:hAnsi="Arial" w:cs="Arial"/>
                <w:sz w:val="20"/>
                <w:lang w:val="en-US"/>
              </w:rPr>
              <w:t xml:space="preserve">Discharge of the Performance Security shall take place: </w:t>
            </w:r>
            <w:r w:rsidRPr="00825F85">
              <w:rPr>
                <w:rFonts w:ascii="Arial" w:hAnsi="Arial" w:cs="Arial"/>
                <w:sz w:val="20"/>
                <w:u w:val="single"/>
                <w:lang w:val="en-US"/>
              </w:rPr>
              <w:t>Pursuant to GCC Subclause 18.4, after delivery and acceptance of the Goods, the performance security shall be reduced to 5 percent of the Contract to cover the Supplier’s warranty obligations in accordance with GCC Clause 28.3</w:t>
            </w:r>
            <w:r w:rsidRPr="00825F85">
              <w:rPr>
                <w:rFonts w:ascii="Arial" w:hAnsi="Arial" w:cs="Arial"/>
                <w:sz w:val="20"/>
                <w:lang w:val="en-US"/>
              </w:rPr>
              <w:t>.</w:t>
            </w:r>
          </w:p>
        </w:tc>
      </w:tr>
      <w:tr w:rsidR="00F628EB" w:rsidRPr="008E65FD" w14:paraId="274C4485" w14:textId="77777777" w:rsidTr="00A77598">
        <w:trPr>
          <w:cantSplit/>
          <w:trHeight w:val="151"/>
        </w:trPr>
        <w:tc>
          <w:tcPr>
            <w:tcW w:w="1627" w:type="dxa"/>
          </w:tcPr>
          <w:p w14:paraId="628408B5" w14:textId="77777777" w:rsidR="00F628EB" w:rsidRPr="008E65FD" w:rsidRDefault="00F628EB" w:rsidP="00AB7AE7">
            <w:pPr>
              <w:spacing w:before="120" w:after="120"/>
              <w:rPr>
                <w:rFonts w:ascii="Arial" w:hAnsi="Arial" w:cs="Arial"/>
                <w:b/>
                <w:sz w:val="20"/>
                <w:lang w:val="en-US"/>
              </w:rPr>
            </w:pPr>
            <w:r w:rsidRPr="008E65FD">
              <w:rPr>
                <w:rFonts w:ascii="Arial" w:hAnsi="Arial" w:cs="Arial"/>
                <w:b/>
                <w:sz w:val="20"/>
                <w:lang w:val="en-US"/>
              </w:rPr>
              <w:t>GCC 23.2</w:t>
            </w:r>
          </w:p>
        </w:tc>
        <w:tc>
          <w:tcPr>
            <w:tcW w:w="7414" w:type="dxa"/>
          </w:tcPr>
          <w:p w14:paraId="4D51E3B4" w14:textId="77777777" w:rsidR="008E65FD" w:rsidRPr="008E65FD" w:rsidRDefault="008E65FD" w:rsidP="008E65FD">
            <w:pPr>
              <w:tabs>
                <w:tab w:val="right" w:pos="7164"/>
              </w:tabs>
              <w:spacing w:before="120" w:after="120"/>
              <w:rPr>
                <w:rFonts w:ascii="Arial" w:hAnsi="Arial" w:cs="Arial"/>
                <w:sz w:val="20"/>
                <w:u w:val="single"/>
                <w:lang w:val="en-US"/>
              </w:rPr>
            </w:pPr>
            <w:r w:rsidRPr="008E65FD">
              <w:rPr>
                <w:rFonts w:ascii="Arial" w:hAnsi="Arial" w:cs="Arial"/>
                <w:sz w:val="20"/>
                <w:lang w:val="en-US"/>
              </w:rPr>
              <w:t xml:space="preserve">The packing, marking, and documentation within and outside the packages shall be:  </w:t>
            </w:r>
          </w:p>
          <w:p w14:paraId="59993F10" w14:textId="75430601" w:rsidR="008E65FD" w:rsidRPr="008E65FD" w:rsidRDefault="008E65FD" w:rsidP="008E65FD">
            <w:pPr>
              <w:tabs>
                <w:tab w:val="right" w:pos="7164"/>
              </w:tabs>
              <w:spacing w:before="120" w:after="120"/>
              <w:rPr>
                <w:rFonts w:ascii="Arial" w:hAnsi="Arial" w:cs="Arial"/>
                <w:sz w:val="20"/>
                <w:u w:val="single"/>
                <w:lang w:val="en-US"/>
              </w:rPr>
            </w:pPr>
            <w:r w:rsidRPr="008E65FD">
              <w:rPr>
                <w:rFonts w:ascii="Arial" w:hAnsi="Arial" w:cs="Arial"/>
                <w:sz w:val="20"/>
                <w:u w:val="single"/>
                <w:lang w:val="en-US"/>
              </w:rPr>
              <w:t xml:space="preserve">Ministry of </w:t>
            </w:r>
            <w:r w:rsidR="006068CC">
              <w:rPr>
                <w:rFonts w:ascii="Arial" w:hAnsi="Arial" w:cs="Arial"/>
                <w:sz w:val="20"/>
                <w:u w:val="single"/>
                <w:lang w:val="en-US"/>
              </w:rPr>
              <w:t xml:space="preserve">Tourism and </w:t>
            </w:r>
            <w:r w:rsidRPr="008E65FD">
              <w:rPr>
                <w:rFonts w:ascii="Arial" w:hAnsi="Arial" w:cs="Arial"/>
                <w:sz w:val="20"/>
                <w:u w:val="single"/>
                <w:lang w:val="en-US"/>
              </w:rPr>
              <w:t xml:space="preserve">Environment </w:t>
            </w:r>
          </w:p>
          <w:p w14:paraId="3506C27D" w14:textId="77777777" w:rsidR="008E65FD" w:rsidRPr="008E65FD" w:rsidRDefault="008E65FD" w:rsidP="008E65FD">
            <w:pPr>
              <w:tabs>
                <w:tab w:val="right" w:pos="7164"/>
              </w:tabs>
              <w:spacing w:before="120" w:after="120"/>
              <w:rPr>
                <w:rFonts w:ascii="Arial" w:hAnsi="Arial" w:cs="Arial"/>
                <w:sz w:val="20"/>
                <w:u w:val="single"/>
                <w:lang w:val="en-US"/>
              </w:rPr>
            </w:pPr>
            <w:r w:rsidRPr="008E65FD">
              <w:rPr>
                <w:rFonts w:ascii="Arial" w:hAnsi="Arial" w:cs="Arial"/>
                <w:sz w:val="20"/>
                <w:u w:val="single"/>
                <w:lang w:val="en-US"/>
              </w:rPr>
              <w:t xml:space="preserve">Green Building, </w:t>
            </w:r>
            <w:proofErr w:type="spellStart"/>
            <w:r w:rsidRPr="008E65FD">
              <w:rPr>
                <w:rFonts w:ascii="Arial" w:hAnsi="Arial" w:cs="Arial"/>
                <w:sz w:val="20"/>
                <w:u w:val="single"/>
                <w:lang w:val="en-US"/>
              </w:rPr>
              <w:t>Handhuvaree</w:t>
            </w:r>
            <w:proofErr w:type="spellEnd"/>
            <w:r w:rsidRPr="008E65FD">
              <w:rPr>
                <w:rFonts w:ascii="Arial" w:hAnsi="Arial" w:cs="Arial"/>
                <w:sz w:val="20"/>
                <w:u w:val="single"/>
                <w:lang w:val="en-US"/>
              </w:rPr>
              <w:t xml:space="preserve"> </w:t>
            </w:r>
            <w:proofErr w:type="spellStart"/>
            <w:r w:rsidRPr="008E65FD">
              <w:rPr>
                <w:rFonts w:ascii="Arial" w:hAnsi="Arial" w:cs="Arial"/>
                <w:sz w:val="20"/>
                <w:u w:val="single"/>
                <w:lang w:val="en-US"/>
              </w:rPr>
              <w:t>Hingun</w:t>
            </w:r>
            <w:proofErr w:type="spellEnd"/>
            <w:r w:rsidRPr="008E65FD">
              <w:rPr>
                <w:rFonts w:ascii="Arial" w:hAnsi="Arial" w:cs="Arial"/>
                <w:sz w:val="20"/>
                <w:u w:val="single"/>
                <w:lang w:val="en-US"/>
              </w:rPr>
              <w:t xml:space="preserve">, </w:t>
            </w:r>
            <w:proofErr w:type="spellStart"/>
            <w:r w:rsidRPr="008E65FD">
              <w:rPr>
                <w:rFonts w:ascii="Arial" w:hAnsi="Arial" w:cs="Arial"/>
                <w:sz w:val="20"/>
                <w:u w:val="single"/>
                <w:lang w:val="en-US"/>
              </w:rPr>
              <w:t>Maafannu</w:t>
            </w:r>
            <w:proofErr w:type="spellEnd"/>
            <w:r w:rsidRPr="008E65FD">
              <w:rPr>
                <w:rFonts w:ascii="Arial" w:hAnsi="Arial" w:cs="Arial"/>
                <w:sz w:val="20"/>
                <w:u w:val="single"/>
                <w:lang w:val="en-US"/>
              </w:rPr>
              <w:t xml:space="preserve">, </w:t>
            </w:r>
          </w:p>
          <w:p w14:paraId="389AD78E" w14:textId="730CE529" w:rsidR="00F628EB" w:rsidRPr="008E65FD" w:rsidRDefault="008E65FD" w:rsidP="008E65FD">
            <w:pPr>
              <w:tabs>
                <w:tab w:val="right" w:pos="7164"/>
              </w:tabs>
              <w:spacing w:before="120" w:after="120"/>
              <w:rPr>
                <w:rFonts w:ascii="Arial" w:hAnsi="Arial" w:cs="Arial"/>
                <w:sz w:val="20"/>
                <w:u w:val="single"/>
                <w:lang w:val="en-US"/>
              </w:rPr>
            </w:pPr>
            <w:r w:rsidRPr="008E65FD">
              <w:rPr>
                <w:rFonts w:ascii="Arial" w:hAnsi="Arial" w:cs="Arial"/>
                <w:sz w:val="20"/>
                <w:u w:val="single"/>
                <w:lang w:val="en-US"/>
              </w:rPr>
              <w:t>Male', 20392, Republic of Maldives.</w:t>
            </w:r>
          </w:p>
        </w:tc>
      </w:tr>
      <w:tr w:rsidR="00F628EB" w:rsidRPr="008E65FD" w14:paraId="29DC5A8A" w14:textId="77777777" w:rsidTr="00A77598">
        <w:trPr>
          <w:cantSplit/>
          <w:trHeight w:val="151"/>
        </w:trPr>
        <w:tc>
          <w:tcPr>
            <w:tcW w:w="1627" w:type="dxa"/>
          </w:tcPr>
          <w:p w14:paraId="33ED654E" w14:textId="77777777" w:rsidR="00F628EB" w:rsidRPr="008E65FD" w:rsidRDefault="00F628EB" w:rsidP="00AB7AE7">
            <w:pPr>
              <w:spacing w:before="120" w:after="120"/>
              <w:rPr>
                <w:rFonts w:ascii="Arial" w:hAnsi="Arial" w:cs="Arial"/>
                <w:b/>
                <w:sz w:val="20"/>
                <w:lang w:val="en-US"/>
              </w:rPr>
            </w:pPr>
            <w:r w:rsidRPr="008E65FD">
              <w:rPr>
                <w:rFonts w:ascii="Arial" w:hAnsi="Arial" w:cs="Arial"/>
                <w:b/>
                <w:sz w:val="20"/>
                <w:lang w:val="en-US"/>
              </w:rPr>
              <w:lastRenderedPageBreak/>
              <w:t>GCC 24.1</w:t>
            </w:r>
          </w:p>
        </w:tc>
        <w:tc>
          <w:tcPr>
            <w:tcW w:w="7414" w:type="dxa"/>
          </w:tcPr>
          <w:p w14:paraId="03153992" w14:textId="77777777" w:rsidR="008E65FD" w:rsidRPr="008E65FD" w:rsidRDefault="008E65FD" w:rsidP="008E65FD">
            <w:pPr>
              <w:tabs>
                <w:tab w:val="right" w:pos="7164"/>
              </w:tabs>
              <w:spacing w:before="120" w:after="120"/>
              <w:rPr>
                <w:rFonts w:ascii="Arial" w:hAnsi="Arial" w:cs="Arial"/>
                <w:sz w:val="20"/>
                <w:lang w:val="en-US"/>
              </w:rPr>
            </w:pPr>
            <w:proofErr w:type="spellStart"/>
            <w:r w:rsidRPr="008E65FD">
              <w:rPr>
                <w:rFonts w:ascii="Arial" w:hAnsi="Arial" w:cs="Arial"/>
                <w:sz w:val="20"/>
              </w:rPr>
              <w:t>The</w:t>
            </w:r>
            <w:proofErr w:type="spellEnd"/>
            <w:r w:rsidRPr="008E65FD">
              <w:rPr>
                <w:rFonts w:ascii="Arial" w:hAnsi="Arial" w:cs="Arial"/>
                <w:sz w:val="20"/>
              </w:rPr>
              <w:t xml:space="preserve"> </w:t>
            </w:r>
            <w:proofErr w:type="spellStart"/>
            <w:r w:rsidRPr="008E65FD">
              <w:rPr>
                <w:rFonts w:ascii="Arial" w:hAnsi="Arial" w:cs="Arial"/>
                <w:sz w:val="20"/>
              </w:rPr>
              <w:t>insurance</w:t>
            </w:r>
            <w:proofErr w:type="spellEnd"/>
            <w:r w:rsidRPr="008E65FD">
              <w:rPr>
                <w:rFonts w:ascii="Arial" w:hAnsi="Arial" w:cs="Arial"/>
                <w:sz w:val="20"/>
              </w:rPr>
              <w:t xml:space="preserve"> </w:t>
            </w:r>
            <w:proofErr w:type="spellStart"/>
            <w:r w:rsidRPr="008E65FD">
              <w:rPr>
                <w:rFonts w:ascii="Arial" w:hAnsi="Arial" w:cs="Arial"/>
                <w:sz w:val="20"/>
              </w:rPr>
              <w:t>coverage</w:t>
            </w:r>
            <w:proofErr w:type="spellEnd"/>
            <w:r w:rsidRPr="008E65FD">
              <w:rPr>
                <w:rFonts w:ascii="Arial" w:hAnsi="Arial" w:cs="Arial"/>
                <w:sz w:val="20"/>
              </w:rPr>
              <w:t xml:space="preserve"> </w:t>
            </w:r>
            <w:proofErr w:type="spellStart"/>
            <w:r w:rsidRPr="008E65FD">
              <w:rPr>
                <w:rFonts w:ascii="Arial" w:hAnsi="Arial" w:cs="Arial"/>
                <w:sz w:val="20"/>
              </w:rPr>
              <w:t>shall</w:t>
            </w:r>
            <w:proofErr w:type="spellEnd"/>
            <w:r w:rsidRPr="008E65FD">
              <w:rPr>
                <w:rFonts w:ascii="Arial" w:hAnsi="Arial" w:cs="Arial"/>
                <w:sz w:val="20"/>
              </w:rPr>
              <w:t xml:space="preserve"> be in </w:t>
            </w:r>
            <w:proofErr w:type="spellStart"/>
            <w:r w:rsidRPr="008E65FD">
              <w:rPr>
                <w:rFonts w:ascii="Arial" w:hAnsi="Arial" w:cs="Arial"/>
                <w:sz w:val="20"/>
              </w:rPr>
              <w:t>accordance</w:t>
            </w:r>
            <w:proofErr w:type="spellEnd"/>
            <w:r w:rsidRPr="008E65FD">
              <w:rPr>
                <w:rFonts w:ascii="Arial" w:hAnsi="Arial" w:cs="Arial"/>
                <w:sz w:val="20"/>
              </w:rPr>
              <w:t xml:space="preserve"> </w:t>
            </w:r>
            <w:proofErr w:type="spellStart"/>
            <w:r w:rsidRPr="008E65FD">
              <w:rPr>
                <w:rFonts w:ascii="Arial" w:hAnsi="Arial" w:cs="Arial"/>
                <w:sz w:val="20"/>
              </w:rPr>
              <w:t>with</w:t>
            </w:r>
            <w:proofErr w:type="spellEnd"/>
            <w:r w:rsidRPr="008E65FD">
              <w:rPr>
                <w:rFonts w:ascii="Arial" w:hAnsi="Arial" w:cs="Arial"/>
                <w:sz w:val="20"/>
              </w:rPr>
              <w:t>:</w:t>
            </w:r>
          </w:p>
          <w:p w14:paraId="77E867A0" w14:textId="13A58389" w:rsidR="00F628EB" w:rsidRPr="008E65FD" w:rsidRDefault="008E65FD" w:rsidP="008E65FD">
            <w:pPr>
              <w:tabs>
                <w:tab w:val="right" w:pos="7164"/>
              </w:tabs>
              <w:spacing w:before="120" w:after="120"/>
              <w:rPr>
                <w:rFonts w:ascii="Arial" w:hAnsi="Arial" w:cs="Arial"/>
                <w:sz w:val="20"/>
                <w:lang w:val="en-US"/>
              </w:rPr>
            </w:pPr>
            <w:proofErr w:type="spellStart"/>
            <w:r w:rsidRPr="008E65FD">
              <w:rPr>
                <w:rFonts w:ascii="Arial" w:hAnsi="Arial" w:cs="Arial"/>
                <w:sz w:val="20"/>
              </w:rPr>
              <w:t>Pursuant</w:t>
            </w:r>
            <w:proofErr w:type="spellEnd"/>
            <w:r w:rsidRPr="008E65FD">
              <w:rPr>
                <w:rFonts w:ascii="Arial" w:hAnsi="Arial" w:cs="Arial"/>
                <w:sz w:val="20"/>
              </w:rPr>
              <w:t xml:space="preserve"> </w:t>
            </w:r>
            <w:proofErr w:type="spellStart"/>
            <w:r w:rsidRPr="008E65FD">
              <w:rPr>
                <w:rFonts w:ascii="Arial" w:hAnsi="Arial" w:cs="Arial"/>
                <w:sz w:val="20"/>
              </w:rPr>
              <w:t>to</w:t>
            </w:r>
            <w:proofErr w:type="spellEnd"/>
            <w:r w:rsidRPr="008E65FD">
              <w:rPr>
                <w:rFonts w:ascii="Arial" w:hAnsi="Arial" w:cs="Arial"/>
                <w:sz w:val="20"/>
              </w:rPr>
              <w:t xml:space="preserve"> GCC </w:t>
            </w:r>
            <w:proofErr w:type="spellStart"/>
            <w:r w:rsidRPr="008E65FD">
              <w:rPr>
                <w:rFonts w:ascii="Arial" w:hAnsi="Arial" w:cs="Arial"/>
                <w:sz w:val="20"/>
              </w:rPr>
              <w:t>Subclause</w:t>
            </w:r>
            <w:proofErr w:type="spellEnd"/>
            <w:r w:rsidRPr="008E65FD">
              <w:rPr>
                <w:rFonts w:ascii="Arial" w:hAnsi="Arial" w:cs="Arial"/>
                <w:sz w:val="20"/>
              </w:rPr>
              <w:t xml:space="preserve"> 24.1, </w:t>
            </w:r>
            <w:proofErr w:type="spellStart"/>
            <w:r w:rsidRPr="008E65FD">
              <w:rPr>
                <w:rFonts w:ascii="Arial" w:hAnsi="Arial" w:cs="Arial"/>
                <w:sz w:val="20"/>
              </w:rPr>
              <w:t>the</w:t>
            </w:r>
            <w:proofErr w:type="spellEnd"/>
            <w:r w:rsidRPr="008E65FD">
              <w:rPr>
                <w:rFonts w:ascii="Arial" w:hAnsi="Arial" w:cs="Arial"/>
                <w:sz w:val="20"/>
              </w:rPr>
              <w:t xml:space="preserve"> </w:t>
            </w:r>
            <w:proofErr w:type="spellStart"/>
            <w:r w:rsidRPr="008E65FD">
              <w:rPr>
                <w:rFonts w:ascii="Arial" w:hAnsi="Arial" w:cs="Arial"/>
                <w:sz w:val="20"/>
              </w:rPr>
              <w:t>Supplier</w:t>
            </w:r>
            <w:proofErr w:type="spellEnd"/>
            <w:r w:rsidRPr="008E65FD">
              <w:rPr>
                <w:rFonts w:ascii="Arial" w:hAnsi="Arial" w:cs="Arial"/>
                <w:sz w:val="20"/>
              </w:rPr>
              <w:t xml:space="preserve"> </w:t>
            </w:r>
            <w:proofErr w:type="spellStart"/>
            <w:r w:rsidRPr="008E65FD">
              <w:rPr>
                <w:rFonts w:ascii="Arial" w:hAnsi="Arial" w:cs="Arial"/>
                <w:sz w:val="20"/>
              </w:rPr>
              <w:t>must</w:t>
            </w:r>
            <w:proofErr w:type="spellEnd"/>
            <w:r w:rsidRPr="008E65FD">
              <w:rPr>
                <w:rFonts w:ascii="Arial" w:hAnsi="Arial" w:cs="Arial"/>
                <w:sz w:val="20"/>
              </w:rPr>
              <w:t xml:space="preserve"> </w:t>
            </w:r>
            <w:proofErr w:type="spellStart"/>
            <w:r w:rsidRPr="008E65FD">
              <w:rPr>
                <w:rFonts w:ascii="Arial" w:hAnsi="Arial" w:cs="Arial"/>
                <w:sz w:val="20"/>
              </w:rPr>
              <w:t>insure</w:t>
            </w:r>
            <w:proofErr w:type="spellEnd"/>
            <w:r w:rsidRPr="008E65FD">
              <w:rPr>
                <w:rFonts w:ascii="Arial" w:hAnsi="Arial" w:cs="Arial"/>
                <w:sz w:val="20"/>
              </w:rPr>
              <w:t xml:space="preserve"> </w:t>
            </w:r>
            <w:proofErr w:type="spellStart"/>
            <w:r w:rsidRPr="008E65FD">
              <w:rPr>
                <w:rFonts w:ascii="Arial" w:hAnsi="Arial" w:cs="Arial"/>
                <w:sz w:val="20"/>
              </w:rPr>
              <w:t>the</w:t>
            </w:r>
            <w:proofErr w:type="spellEnd"/>
            <w:r w:rsidRPr="008E65FD">
              <w:rPr>
                <w:rFonts w:ascii="Arial" w:hAnsi="Arial" w:cs="Arial"/>
                <w:sz w:val="20"/>
              </w:rPr>
              <w:t xml:space="preserve"> </w:t>
            </w:r>
            <w:proofErr w:type="spellStart"/>
            <w:r w:rsidRPr="008E65FD">
              <w:rPr>
                <w:rFonts w:ascii="Arial" w:hAnsi="Arial" w:cs="Arial"/>
                <w:sz w:val="20"/>
              </w:rPr>
              <w:t>Goods</w:t>
            </w:r>
            <w:proofErr w:type="spellEnd"/>
            <w:r w:rsidRPr="008E65FD">
              <w:rPr>
                <w:rFonts w:ascii="Arial" w:hAnsi="Arial" w:cs="Arial"/>
                <w:sz w:val="20"/>
              </w:rPr>
              <w:t xml:space="preserve"> in </w:t>
            </w:r>
            <w:proofErr w:type="spellStart"/>
            <w:r w:rsidRPr="008E65FD">
              <w:rPr>
                <w:rFonts w:ascii="Arial" w:hAnsi="Arial" w:cs="Arial"/>
                <w:sz w:val="20"/>
              </w:rPr>
              <w:t>an</w:t>
            </w:r>
            <w:proofErr w:type="spellEnd"/>
            <w:r w:rsidRPr="008E65FD">
              <w:rPr>
                <w:rFonts w:ascii="Arial" w:hAnsi="Arial" w:cs="Arial"/>
                <w:sz w:val="20"/>
              </w:rPr>
              <w:t xml:space="preserve"> </w:t>
            </w:r>
            <w:proofErr w:type="spellStart"/>
            <w:r w:rsidRPr="008E65FD">
              <w:rPr>
                <w:rFonts w:ascii="Arial" w:hAnsi="Arial" w:cs="Arial"/>
                <w:sz w:val="20"/>
              </w:rPr>
              <w:t>amount</w:t>
            </w:r>
            <w:proofErr w:type="spellEnd"/>
            <w:r w:rsidRPr="008E65FD">
              <w:rPr>
                <w:rFonts w:ascii="Arial" w:hAnsi="Arial" w:cs="Arial"/>
                <w:sz w:val="20"/>
              </w:rPr>
              <w:t xml:space="preserve"> </w:t>
            </w:r>
            <w:proofErr w:type="spellStart"/>
            <w:r w:rsidRPr="008E65FD">
              <w:rPr>
                <w:rFonts w:ascii="Arial" w:hAnsi="Arial" w:cs="Arial"/>
                <w:sz w:val="20"/>
              </w:rPr>
              <w:t>equal</w:t>
            </w:r>
            <w:proofErr w:type="spellEnd"/>
            <w:r w:rsidRPr="008E65FD">
              <w:rPr>
                <w:rFonts w:ascii="Arial" w:hAnsi="Arial" w:cs="Arial"/>
                <w:sz w:val="20"/>
              </w:rPr>
              <w:t xml:space="preserve"> </w:t>
            </w:r>
            <w:proofErr w:type="spellStart"/>
            <w:r w:rsidRPr="008E65FD">
              <w:rPr>
                <w:rFonts w:ascii="Arial" w:hAnsi="Arial" w:cs="Arial"/>
                <w:sz w:val="20"/>
              </w:rPr>
              <w:t>to</w:t>
            </w:r>
            <w:proofErr w:type="spellEnd"/>
            <w:r w:rsidRPr="008E65FD">
              <w:rPr>
                <w:rFonts w:ascii="Arial" w:hAnsi="Arial" w:cs="Arial"/>
                <w:sz w:val="20"/>
              </w:rPr>
              <w:t xml:space="preserve"> 110% </w:t>
            </w:r>
            <w:proofErr w:type="spellStart"/>
            <w:r w:rsidRPr="008E65FD">
              <w:rPr>
                <w:rFonts w:ascii="Arial" w:hAnsi="Arial" w:cs="Arial"/>
                <w:sz w:val="20"/>
              </w:rPr>
              <w:t>of</w:t>
            </w:r>
            <w:proofErr w:type="spellEnd"/>
            <w:r w:rsidRPr="008E65FD">
              <w:rPr>
                <w:rFonts w:ascii="Arial" w:hAnsi="Arial" w:cs="Arial"/>
                <w:sz w:val="20"/>
              </w:rPr>
              <w:t xml:space="preserve"> </w:t>
            </w:r>
            <w:proofErr w:type="spellStart"/>
            <w:r w:rsidRPr="008E65FD">
              <w:rPr>
                <w:rFonts w:ascii="Arial" w:hAnsi="Arial" w:cs="Arial"/>
                <w:sz w:val="20"/>
              </w:rPr>
              <w:t>the</w:t>
            </w:r>
            <w:proofErr w:type="spellEnd"/>
            <w:r w:rsidRPr="008E65FD">
              <w:rPr>
                <w:rFonts w:ascii="Arial" w:hAnsi="Arial" w:cs="Arial"/>
                <w:sz w:val="20"/>
              </w:rPr>
              <w:t xml:space="preserve"> CIF, CIP </w:t>
            </w:r>
            <w:proofErr w:type="spellStart"/>
            <w:r w:rsidRPr="008E65FD">
              <w:rPr>
                <w:rFonts w:ascii="Arial" w:hAnsi="Arial" w:cs="Arial"/>
                <w:sz w:val="20"/>
              </w:rPr>
              <w:t>or</w:t>
            </w:r>
            <w:proofErr w:type="spellEnd"/>
            <w:r w:rsidRPr="008E65FD">
              <w:rPr>
                <w:rFonts w:ascii="Arial" w:hAnsi="Arial" w:cs="Arial"/>
                <w:sz w:val="20"/>
              </w:rPr>
              <w:t xml:space="preserve"> EXW </w:t>
            </w:r>
            <w:proofErr w:type="spellStart"/>
            <w:r w:rsidRPr="008E65FD">
              <w:rPr>
                <w:rFonts w:ascii="Arial" w:hAnsi="Arial" w:cs="Arial"/>
                <w:sz w:val="20"/>
              </w:rPr>
              <w:t>price</w:t>
            </w:r>
            <w:proofErr w:type="spellEnd"/>
            <w:r w:rsidRPr="008E65FD">
              <w:rPr>
                <w:rFonts w:ascii="Arial" w:hAnsi="Arial" w:cs="Arial"/>
                <w:sz w:val="20"/>
              </w:rPr>
              <w:t xml:space="preserve"> </w:t>
            </w:r>
            <w:proofErr w:type="spellStart"/>
            <w:r w:rsidRPr="008E65FD">
              <w:rPr>
                <w:rFonts w:ascii="Arial" w:hAnsi="Arial" w:cs="Arial"/>
                <w:sz w:val="20"/>
              </w:rPr>
              <w:t>of</w:t>
            </w:r>
            <w:proofErr w:type="spellEnd"/>
            <w:r w:rsidRPr="008E65FD">
              <w:rPr>
                <w:rFonts w:ascii="Arial" w:hAnsi="Arial" w:cs="Arial"/>
                <w:sz w:val="20"/>
              </w:rPr>
              <w:t xml:space="preserve"> </w:t>
            </w:r>
            <w:proofErr w:type="spellStart"/>
            <w:r w:rsidRPr="008E65FD">
              <w:rPr>
                <w:rFonts w:ascii="Arial" w:hAnsi="Arial" w:cs="Arial"/>
                <w:sz w:val="20"/>
              </w:rPr>
              <w:t>the</w:t>
            </w:r>
            <w:proofErr w:type="spellEnd"/>
            <w:r w:rsidRPr="008E65FD">
              <w:rPr>
                <w:rFonts w:ascii="Arial" w:hAnsi="Arial" w:cs="Arial"/>
                <w:sz w:val="20"/>
              </w:rPr>
              <w:t xml:space="preserve"> </w:t>
            </w:r>
            <w:proofErr w:type="spellStart"/>
            <w:r w:rsidRPr="008E65FD">
              <w:rPr>
                <w:rFonts w:ascii="Arial" w:hAnsi="Arial" w:cs="Arial"/>
                <w:sz w:val="20"/>
              </w:rPr>
              <w:t>Goods</w:t>
            </w:r>
            <w:proofErr w:type="spellEnd"/>
            <w:r w:rsidRPr="008E65FD">
              <w:rPr>
                <w:rFonts w:ascii="Arial" w:hAnsi="Arial" w:cs="Arial"/>
                <w:sz w:val="20"/>
              </w:rPr>
              <w:t xml:space="preserve"> </w:t>
            </w:r>
            <w:proofErr w:type="spellStart"/>
            <w:r w:rsidRPr="008E65FD">
              <w:rPr>
                <w:rFonts w:ascii="Arial" w:hAnsi="Arial" w:cs="Arial"/>
                <w:sz w:val="20"/>
              </w:rPr>
              <w:t>from</w:t>
            </w:r>
            <w:proofErr w:type="spellEnd"/>
            <w:r w:rsidRPr="008E65FD">
              <w:rPr>
                <w:rFonts w:ascii="Arial" w:hAnsi="Arial" w:cs="Arial"/>
                <w:sz w:val="20"/>
              </w:rPr>
              <w:t xml:space="preserve"> “</w:t>
            </w:r>
            <w:proofErr w:type="spellStart"/>
            <w:r w:rsidRPr="008E65FD">
              <w:rPr>
                <w:rFonts w:ascii="Arial" w:hAnsi="Arial" w:cs="Arial"/>
                <w:sz w:val="20"/>
              </w:rPr>
              <w:t>Warehouse</w:t>
            </w:r>
            <w:proofErr w:type="spellEnd"/>
            <w:r w:rsidRPr="008E65FD">
              <w:rPr>
                <w:rFonts w:ascii="Arial" w:hAnsi="Arial" w:cs="Arial"/>
                <w:sz w:val="20"/>
              </w:rPr>
              <w:t xml:space="preserve">” </w:t>
            </w:r>
            <w:proofErr w:type="spellStart"/>
            <w:r w:rsidRPr="008E65FD">
              <w:rPr>
                <w:rFonts w:ascii="Arial" w:hAnsi="Arial" w:cs="Arial"/>
                <w:sz w:val="20"/>
              </w:rPr>
              <w:t>to</w:t>
            </w:r>
            <w:proofErr w:type="spellEnd"/>
            <w:r w:rsidRPr="008E65FD">
              <w:rPr>
                <w:rFonts w:ascii="Arial" w:hAnsi="Arial" w:cs="Arial"/>
                <w:sz w:val="20"/>
              </w:rPr>
              <w:t xml:space="preserve"> “</w:t>
            </w:r>
            <w:proofErr w:type="spellStart"/>
            <w:r w:rsidRPr="008E65FD">
              <w:rPr>
                <w:rFonts w:ascii="Arial" w:hAnsi="Arial" w:cs="Arial"/>
                <w:sz w:val="20"/>
              </w:rPr>
              <w:t>Warehouse</w:t>
            </w:r>
            <w:proofErr w:type="spellEnd"/>
            <w:r w:rsidRPr="008E65FD">
              <w:rPr>
                <w:rFonts w:ascii="Arial" w:hAnsi="Arial" w:cs="Arial"/>
                <w:sz w:val="20"/>
              </w:rPr>
              <w:t xml:space="preserve">” </w:t>
            </w:r>
            <w:proofErr w:type="spellStart"/>
            <w:r w:rsidRPr="008E65FD">
              <w:rPr>
                <w:rFonts w:ascii="Arial" w:hAnsi="Arial" w:cs="Arial"/>
                <w:sz w:val="20"/>
              </w:rPr>
              <w:t>on</w:t>
            </w:r>
            <w:proofErr w:type="spellEnd"/>
            <w:r w:rsidRPr="008E65FD">
              <w:rPr>
                <w:rFonts w:ascii="Arial" w:hAnsi="Arial" w:cs="Arial"/>
                <w:sz w:val="20"/>
              </w:rPr>
              <w:t xml:space="preserve"> “</w:t>
            </w:r>
            <w:proofErr w:type="spellStart"/>
            <w:r w:rsidRPr="008E65FD">
              <w:rPr>
                <w:rFonts w:ascii="Arial" w:hAnsi="Arial" w:cs="Arial"/>
                <w:sz w:val="20"/>
              </w:rPr>
              <w:t>All</w:t>
            </w:r>
            <w:proofErr w:type="spellEnd"/>
            <w:r w:rsidRPr="008E65FD">
              <w:rPr>
                <w:rFonts w:ascii="Arial" w:hAnsi="Arial" w:cs="Arial"/>
                <w:sz w:val="20"/>
              </w:rPr>
              <w:t xml:space="preserve"> </w:t>
            </w:r>
            <w:proofErr w:type="spellStart"/>
            <w:r w:rsidRPr="008E65FD">
              <w:rPr>
                <w:rFonts w:ascii="Arial" w:hAnsi="Arial" w:cs="Arial"/>
                <w:sz w:val="20"/>
              </w:rPr>
              <w:t>Risks</w:t>
            </w:r>
            <w:proofErr w:type="spellEnd"/>
            <w:r w:rsidRPr="008E65FD">
              <w:rPr>
                <w:rFonts w:ascii="Arial" w:hAnsi="Arial" w:cs="Arial"/>
                <w:sz w:val="20"/>
              </w:rPr>
              <w:t xml:space="preserve">” basis, </w:t>
            </w:r>
            <w:proofErr w:type="spellStart"/>
            <w:r w:rsidRPr="008E65FD">
              <w:rPr>
                <w:rFonts w:ascii="Arial" w:hAnsi="Arial" w:cs="Arial"/>
                <w:sz w:val="20"/>
              </w:rPr>
              <w:t>including</w:t>
            </w:r>
            <w:proofErr w:type="spellEnd"/>
            <w:r w:rsidRPr="008E65FD">
              <w:rPr>
                <w:rFonts w:ascii="Arial" w:hAnsi="Arial" w:cs="Arial"/>
                <w:sz w:val="20"/>
              </w:rPr>
              <w:t xml:space="preserve"> </w:t>
            </w:r>
            <w:proofErr w:type="spellStart"/>
            <w:r w:rsidRPr="008E65FD">
              <w:rPr>
                <w:rFonts w:ascii="Arial" w:hAnsi="Arial" w:cs="Arial"/>
                <w:sz w:val="20"/>
              </w:rPr>
              <w:t>War</w:t>
            </w:r>
            <w:proofErr w:type="spellEnd"/>
            <w:r w:rsidRPr="008E65FD">
              <w:rPr>
                <w:rFonts w:ascii="Arial" w:hAnsi="Arial" w:cs="Arial"/>
                <w:sz w:val="20"/>
              </w:rPr>
              <w:t xml:space="preserve"> </w:t>
            </w:r>
            <w:proofErr w:type="spellStart"/>
            <w:r w:rsidRPr="008E65FD">
              <w:rPr>
                <w:rFonts w:ascii="Arial" w:hAnsi="Arial" w:cs="Arial"/>
                <w:sz w:val="20"/>
              </w:rPr>
              <w:t>Risks</w:t>
            </w:r>
            <w:proofErr w:type="spellEnd"/>
            <w:r w:rsidRPr="008E65FD">
              <w:rPr>
                <w:rFonts w:ascii="Arial" w:hAnsi="Arial" w:cs="Arial"/>
                <w:sz w:val="20"/>
              </w:rPr>
              <w:t xml:space="preserve"> and Strikes.</w:t>
            </w:r>
          </w:p>
        </w:tc>
      </w:tr>
      <w:tr w:rsidR="00F628EB" w:rsidRPr="008E65FD" w14:paraId="775AFF57" w14:textId="77777777" w:rsidTr="00A77598">
        <w:trPr>
          <w:cantSplit/>
          <w:trHeight w:val="151"/>
        </w:trPr>
        <w:tc>
          <w:tcPr>
            <w:tcW w:w="1627" w:type="dxa"/>
          </w:tcPr>
          <w:p w14:paraId="058A2BE4" w14:textId="77777777" w:rsidR="00F628EB" w:rsidRPr="008E65FD" w:rsidRDefault="00F628EB" w:rsidP="00AB7AE7">
            <w:pPr>
              <w:spacing w:before="120" w:after="120"/>
              <w:rPr>
                <w:rFonts w:ascii="Arial" w:hAnsi="Arial" w:cs="Arial"/>
                <w:b/>
                <w:sz w:val="20"/>
                <w:lang w:val="en-US"/>
              </w:rPr>
            </w:pPr>
            <w:r w:rsidRPr="008E65FD">
              <w:rPr>
                <w:rFonts w:ascii="Arial" w:hAnsi="Arial" w:cs="Arial"/>
                <w:b/>
                <w:sz w:val="20"/>
                <w:lang w:val="en-US"/>
              </w:rPr>
              <w:t>GCC 25.1</w:t>
            </w:r>
          </w:p>
        </w:tc>
        <w:tc>
          <w:tcPr>
            <w:tcW w:w="7414" w:type="dxa"/>
          </w:tcPr>
          <w:p w14:paraId="5504E97B" w14:textId="77777777" w:rsidR="00A77598" w:rsidRDefault="00F628EB" w:rsidP="00AB7AE7">
            <w:pPr>
              <w:tabs>
                <w:tab w:val="right" w:pos="7164"/>
              </w:tabs>
              <w:spacing w:before="120" w:after="120"/>
              <w:rPr>
                <w:rFonts w:ascii="Arial" w:hAnsi="Arial" w:cs="Arial"/>
                <w:sz w:val="20"/>
                <w:lang w:val="en-US"/>
              </w:rPr>
            </w:pPr>
            <w:r w:rsidRPr="008E65FD">
              <w:rPr>
                <w:rFonts w:ascii="Arial" w:hAnsi="Arial" w:cs="Arial"/>
                <w:sz w:val="20"/>
                <w:lang w:val="en-US"/>
              </w:rPr>
              <w:t>Obligations for transportation of the Goods shall be in accordance with:</w:t>
            </w:r>
          </w:p>
          <w:p w14:paraId="5E3A22EE" w14:textId="66B9C2CE" w:rsidR="00F628EB" w:rsidRPr="00A77598" w:rsidRDefault="00A77598" w:rsidP="00A77598">
            <w:pPr>
              <w:tabs>
                <w:tab w:val="right" w:pos="7164"/>
              </w:tabs>
              <w:spacing w:before="120" w:after="120"/>
              <w:rPr>
                <w:rFonts w:ascii="Arial" w:hAnsi="Arial" w:cs="Arial"/>
                <w:sz w:val="20"/>
                <w:lang w:val="en-US"/>
              </w:rPr>
            </w:pPr>
            <w:r w:rsidRPr="00A77598">
              <w:rPr>
                <w:rFonts w:ascii="Arial" w:hAnsi="Arial" w:cs="Arial"/>
                <w:sz w:val="20"/>
                <w:lang w:val="en-US"/>
              </w:rPr>
              <w:t>Incoterms 2020 D</w:t>
            </w:r>
            <w:r w:rsidR="006068CC">
              <w:rPr>
                <w:rFonts w:ascii="Arial" w:hAnsi="Arial" w:cs="Arial"/>
                <w:sz w:val="20"/>
                <w:lang w:val="en-US"/>
              </w:rPr>
              <w:t>DP,</w:t>
            </w:r>
            <w:r w:rsidR="006068CC">
              <w:t xml:space="preserve"> </w:t>
            </w:r>
            <w:r w:rsidR="006068CC" w:rsidRPr="006068CC">
              <w:rPr>
                <w:rFonts w:ascii="Arial" w:hAnsi="Arial" w:cs="Arial"/>
                <w:sz w:val="20"/>
                <w:lang w:val="en-US"/>
              </w:rPr>
              <w:t>all the way to the final destination (including unloading at destination).</w:t>
            </w:r>
          </w:p>
        </w:tc>
      </w:tr>
      <w:tr w:rsidR="00F628EB" w:rsidRPr="008E65FD" w14:paraId="02510238" w14:textId="77777777" w:rsidTr="00A77598">
        <w:trPr>
          <w:cantSplit/>
          <w:trHeight w:val="2829"/>
        </w:trPr>
        <w:tc>
          <w:tcPr>
            <w:tcW w:w="1627" w:type="dxa"/>
          </w:tcPr>
          <w:p w14:paraId="7902A89C" w14:textId="77777777" w:rsidR="00F628EB" w:rsidRPr="008E65FD" w:rsidRDefault="00F628EB" w:rsidP="00AB7AE7">
            <w:pPr>
              <w:spacing w:before="120" w:after="120"/>
              <w:rPr>
                <w:rFonts w:ascii="Arial" w:hAnsi="Arial" w:cs="Arial"/>
                <w:b/>
                <w:sz w:val="20"/>
                <w:lang w:val="en-US"/>
              </w:rPr>
            </w:pPr>
            <w:r w:rsidRPr="008E65FD">
              <w:rPr>
                <w:rFonts w:ascii="Arial" w:hAnsi="Arial" w:cs="Arial"/>
                <w:b/>
                <w:sz w:val="20"/>
                <w:lang w:val="en-US"/>
              </w:rPr>
              <w:t>GCC 26.2</w:t>
            </w:r>
          </w:p>
        </w:tc>
        <w:tc>
          <w:tcPr>
            <w:tcW w:w="7414" w:type="dxa"/>
          </w:tcPr>
          <w:p w14:paraId="296BA1EA" w14:textId="3F305D8A" w:rsidR="00A77598" w:rsidRDefault="00F628EB" w:rsidP="00A77598">
            <w:pPr>
              <w:tabs>
                <w:tab w:val="right" w:pos="7164"/>
              </w:tabs>
              <w:spacing w:before="120" w:after="120"/>
              <w:rPr>
                <w:rFonts w:ascii="Arial" w:hAnsi="Arial" w:cs="Arial"/>
                <w:sz w:val="20"/>
                <w:lang w:val="en-US"/>
              </w:rPr>
            </w:pPr>
            <w:r w:rsidRPr="008E65FD">
              <w:rPr>
                <w:rFonts w:ascii="Arial" w:hAnsi="Arial" w:cs="Arial"/>
                <w:sz w:val="20"/>
                <w:lang w:val="en-US"/>
              </w:rPr>
              <w:t xml:space="preserve">Tests and Inspections specified in Section </w:t>
            </w:r>
            <w:r w:rsidR="009A7D6F" w:rsidRPr="008E65FD">
              <w:rPr>
                <w:rFonts w:ascii="Arial" w:hAnsi="Arial" w:cs="Arial"/>
                <w:sz w:val="20"/>
                <w:lang w:val="en-US"/>
              </w:rPr>
              <w:t>6</w:t>
            </w:r>
            <w:r w:rsidRPr="008E65FD">
              <w:rPr>
                <w:rFonts w:ascii="Arial" w:hAnsi="Arial" w:cs="Arial"/>
                <w:sz w:val="20"/>
                <w:lang w:val="en-US"/>
              </w:rPr>
              <w:t xml:space="preserve"> </w:t>
            </w:r>
            <w:r w:rsidR="009A7D6F" w:rsidRPr="008E65FD">
              <w:rPr>
                <w:rFonts w:ascii="Arial" w:hAnsi="Arial" w:cs="Arial"/>
                <w:sz w:val="20"/>
                <w:lang w:val="en-US"/>
              </w:rPr>
              <w:t>(</w:t>
            </w:r>
            <w:r w:rsidRPr="008E65FD">
              <w:rPr>
                <w:rFonts w:ascii="Arial" w:hAnsi="Arial" w:cs="Arial"/>
                <w:sz w:val="20"/>
                <w:lang w:val="en-US"/>
              </w:rPr>
              <w:t>Schedule of Supply</w:t>
            </w:r>
            <w:r w:rsidR="009A7D6F" w:rsidRPr="008E65FD">
              <w:rPr>
                <w:rFonts w:ascii="Arial" w:hAnsi="Arial" w:cs="Arial"/>
                <w:sz w:val="20"/>
                <w:lang w:val="en-US"/>
              </w:rPr>
              <w:t>)</w:t>
            </w:r>
            <w:r w:rsidRPr="008E65FD">
              <w:rPr>
                <w:rFonts w:ascii="Arial" w:hAnsi="Arial" w:cs="Arial"/>
                <w:sz w:val="20"/>
                <w:lang w:val="en-US"/>
              </w:rPr>
              <w:t>, shall be carried out at the following times or milestones, and places:</w:t>
            </w:r>
          </w:p>
          <w:p w14:paraId="7D1846D7" w14:textId="77777777" w:rsidR="00A77598" w:rsidRPr="00A77598" w:rsidRDefault="00A77598" w:rsidP="00A77598">
            <w:pPr>
              <w:tabs>
                <w:tab w:val="right" w:pos="7164"/>
              </w:tabs>
              <w:spacing w:before="120" w:after="120"/>
              <w:rPr>
                <w:rFonts w:ascii="Arial" w:hAnsi="Arial" w:cs="Arial"/>
                <w:bCs/>
                <w:sz w:val="20"/>
                <w:lang w:val="en-US"/>
              </w:rPr>
            </w:pPr>
            <w:r w:rsidRPr="00A77598">
              <w:rPr>
                <w:rFonts w:ascii="Arial" w:hAnsi="Arial" w:cs="Arial"/>
                <w:bCs/>
                <w:sz w:val="20"/>
                <w:lang w:val="en-US"/>
              </w:rPr>
              <w:t>Type of Test: operational tests as described in section 6</w:t>
            </w:r>
          </w:p>
          <w:p w14:paraId="2762AA95" w14:textId="77777777" w:rsidR="00A77598" w:rsidRPr="00A77598" w:rsidRDefault="00A77598" w:rsidP="00A77598">
            <w:pPr>
              <w:tabs>
                <w:tab w:val="right" w:pos="7164"/>
              </w:tabs>
              <w:spacing w:before="120" w:after="120"/>
              <w:rPr>
                <w:rFonts w:ascii="Arial" w:hAnsi="Arial" w:cs="Arial"/>
                <w:bCs/>
                <w:sz w:val="20"/>
                <w:lang w:val="en-US"/>
              </w:rPr>
            </w:pPr>
            <w:r w:rsidRPr="00A77598">
              <w:rPr>
                <w:rFonts w:ascii="Arial" w:hAnsi="Arial" w:cs="Arial"/>
                <w:bCs/>
                <w:sz w:val="20"/>
                <w:lang w:val="en-US"/>
              </w:rPr>
              <w:t>Time or Milestone: at completion</w:t>
            </w:r>
          </w:p>
          <w:p w14:paraId="0F36CF01" w14:textId="75FAE8C1" w:rsidR="00A77598" w:rsidRPr="00A77598" w:rsidRDefault="00A77598" w:rsidP="00A77598">
            <w:pPr>
              <w:tabs>
                <w:tab w:val="right" w:pos="7164"/>
              </w:tabs>
              <w:spacing w:before="120" w:after="120"/>
              <w:rPr>
                <w:rFonts w:ascii="Arial" w:hAnsi="Arial" w:cs="Arial"/>
                <w:bCs/>
                <w:sz w:val="20"/>
                <w:lang w:val="en-US"/>
              </w:rPr>
            </w:pPr>
            <w:r w:rsidRPr="00A77598">
              <w:rPr>
                <w:rFonts w:ascii="Arial" w:hAnsi="Arial" w:cs="Arial"/>
                <w:bCs/>
                <w:sz w:val="20"/>
                <w:lang w:val="en-US"/>
              </w:rPr>
              <w:t xml:space="preserve">Place: </w:t>
            </w:r>
            <w:r w:rsidR="006068CC" w:rsidRPr="006068CC">
              <w:rPr>
                <w:rFonts w:ascii="Arial" w:hAnsi="Arial" w:cs="Arial"/>
                <w:bCs/>
                <w:sz w:val="20"/>
                <w:lang w:val="en-US"/>
              </w:rPr>
              <w:t>Various Islands, Maldives (To be confirmed)</w:t>
            </w:r>
            <w:r w:rsidRPr="00A77598">
              <w:rPr>
                <w:rFonts w:ascii="Arial" w:hAnsi="Arial" w:cs="Arial"/>
                <w:bCs/>
                <w:sz w:val="20"/>
                <w:lang w:val="en-US"/>
              </w:rPr>
              <w:t xml:space="preserve"> </w:t>
            </w:r>
          </w:p>
          <w:p w14:paraId="44B007AB" w14:textId="7505588F" w:rsidR="00A77598" w:rsidRPr="00A77598" w:rsidRDefault="00A77598" w:rsidP="00A77598">
            <w:pPr>
              <w:tabs>
                <w:tab w:val="right" w:pos="7164"/>
              </w:tabs>
              <w:spacing w:before="120" w:after="120"/>
              <w:rPr>
                <w:rFonts w:ascii="Arial" w:hAnsi="Arial" w:cs="Arial"/>
                <w:bCs/>
                <w:sz w:val="20"/>
                <w:lang w:val="en-US"/>
              </w:rPr>
            </w:pPr>
            <w:r w:rsidRPr="00A77598">
              <w:rPr>
                <w:rFonts w:ascii="Arial" w:hAnsi="Arial" w:cs="Arial"/>
                <w:bCs/>
                <w:sz w:val="20"/>
                <w:lang w:val="en-US"/>
              </w:rPr>
              <w:t xml:space="preserve">Address: </w:t>
            </w:r>
            <w:r>
              <w:rPr>
                <w:rFonts w:ascii="Arial" w:hAnsi="Arial" w:cs="Arial"/>
                <w:bCs/>
                <w:sz w:val="20"/>
                <w:lang w:val="en-US"/>
              </w:rPr>
              <w:t>To be confirmed</w:t>
            </w:r>
          </w:p>
          <w:p w14:paraId="29B79161" w14:textId="30A5722E" w:rsidR="007E772F" w:rsidRPr="008E65FD" w:rsidRDefault="00A77598" w:rsidP="00A77598">
            <w:pPr>
              <w:tabs>
                <w:tab w:val="right" w:pos="7164"/>
              </w:tabs>
              <w:spacing w:before="120" w:after="120"/>
              <w:rPr>
                <w:rFonts w:ascii="Arial" w:hAnsi="Arial" w:cs="Arial"/>
                <w:sz w:val="20"/>
                <w:lang w:val="en-US"/>
              </w:rPr>
            </w:pPr>
            <w:r w:rsidRPr="00A77598">
              <w:rPr>
                <w:rFonts w:ascii="Arial" w:hAnsi="Arial" w:cs="Arial"/>
                <w:bCs/>
                <w:sz w:val="20"/>
                <w:lang w:val="en-US"/>
              </w:rPr>
              <w:t>Country: Maldives</w:t>
            </w:r>
          </w:p>
        </w:tc>
      </w:tr>
      <w:tr w:rsidR="00A77598" w:rsidRPr="008E65FD" w14:paraId="04A84D90" w14:textId="77777777" w:rsidTr="00A77598">
        <w:trPr>
          <w:cantSplit/>
          <w:trHeight w:val="698"/>
        </w:trPr>
        <w:tc>
          <w:tcPr>
            <w:tcW w:w="1627" w:type="dxa"/>
          </w:tcPr>
          <w:p w14:paraId="78CED8DC" w14:textId="77777777" w:rsidR="00A77598" w:rsidRPr="008E65FD" w:rsidRDefault="00A77598" w:rsidP="00A77598">
            <w:pPr>
              <w:spacing w:before="120" w:after="120"/>
              <w:rPr>
                <w:rFonts w:ascii="Arial" w:hAnsi="Arial" w:cs="Arial"/>
                <w:b/>
                <w:sz w:val="20"/>
                <w:lang w:val="en-US"/>
              </w:rPr>
            </w:pPr>
            <w:r w:rsidRPr="008E65FD">
              <w:rPr>
                <w:rFonts w:ascii="Arial" w:hAnsi="Arial" w:cs="Arial"/>
                <w:b/>
                <w:sz w:val="20"/>
                <w:lang w:val="en-US"/>
              </w:rPr>
              <w:t>GCC 27.1</w:t>
            </w:r>
          </w:p>
        </w:tc>
        <w:tc>
          <w:tcPr>
            <w:tcW w:w="7414" w:type="dxa"/>
          </w:tcPr>
          <w:p w14:paraId="32626ACF" w14:textId="3DC23B24" w:rsidR="00A77598" w:rsidRPr="008E65FD" w:rsidRDefault="00A77598" w:rsidP="00A77598">
            <w:pPr>
              <w:tabs>
                <w:tab w:val="right" w:pos="7164"/>
              </w:tabs>
              <w:spacing w:before="120" w:after="120"/>
              <w:rPr>
                <w:rFonts w:ascii="Arial" w:hAnsi="Arial" w:cs="Arial"/>
                <w:sz w:val="20"/>
                <w:u w:val="single"/>
                <w:lang w:val="en-US"/>
              </w:rPr>
            </w:pPr>
            <w:r w:rsidRPr="00825F85">
              <w:rPr>
                <w:rFonts w:ascii="Arial" w:hAnsi="Arial" w:cs="Arial"/>
                <w:sz w:val="20"/>
                <w:lang w:val="en-US"/>
              </w:rPr>
              <w:t>The applicable rate for liquidated damages for delay shall be: 0.5 % per week or part thereof</w:t>
            </w:r>
          </w:p>
        </w:tc>
      </w:tr>
      <w:tr w:rsidR="00A77598" w:rsidRPr="008E65FD" w14:paraId="13037C14" w14:textId="77777777" w:rsidTr="00A77598">
        <w:trPr>
          <w:cantSplit/>
          <w:trHeight w:val="456"/>
        </w:trPr>
        <w:tc>
          <w:tcPr>
            <w:tcW w:w="1627" w:type="dxa"/>
          </w:tcPr>
          <w:p w14:paraId="47B42FEE" w14:textId="77777777" w:rsidR="00A77598" w:rsidRPr="008E65FD" w:rsidRDefault="00A77598" w:rsidP="00A77598">
            <w:pPr>
              <w:spacing w:before="120" w:after="120"/>
              <w:rPr>
                <w:rFonts w:ascii="Arial" w:hAnsi="Arial" w:cs="Arial"/>
                <w:b/>
                <w:sz w:val="20"/>
                <w:lang w:val="en-US"/>
              </w:rPr>
            </w:pPr>
            <w:r w:rsidRPr="008E65FD">
              <w:rPr>
                <w:rFonts w:ascii="Arial" w:hAnsi="Arial" w:cs="Arial"/>
                <w:b/>
                <w:sz w:val="20"/>
                <w:lang w:val="en-US"/>
              </w:rPr>
              <w:t>GCC 27.1</w:t>
            </w:r>
          </w:p>
        </w:tc>
        <w:tc>
          <w:tcPr>
            <w:tcW w:w="7414" w:type="dxa"/>
          </w:tcPr>
          <w:p w14:paraId="669F9427" w14:textId="4B7C90B8" w:rsidR="00A77598" w:rsidRPr="00A77598" w:rsidRDefault="00A77598" w:rsidP="00A77598">
            <w:pPr>
              <w:tabs>
                <w:tab w:val="right" w:pos="7164"/>
              </w:tabs>
              <w:spacing w:before="120" w:after="120"/>
              <w:rPr>
                <w:rFonts w:ascii="Arial" w:hAnsi="Arial" w:cs="Arial"/>
                <w:sz w:val="20"/>
                <w:lang w:val="en-US"/>
              </w:rPr>
            </w:pPr>
            <w:r w:rsidRPr="00A77598">
              <w:rPr>
                <w:rFonts w:ascii="Arial" w:hAnsi="Arial" w:cs="Arial"/>
                <w:sz w:val="20"/>
                <w:lang w:val="en-US"/>
              </w:rPr>
              <w:t xml:space="preserve">The maximum </w:t>
            </w:r>
            <w:proofErr w:type="gramStart"/>
            <w:r w:rsidRPr="00A77598">
              <w:rPr>
                <w:rFonts w:ascii="Arial" w:hAnsi="Arial" w:cs="Arial"/>
                <w:sz w:val="20"/>
                <w:lang w:val="en-US"/>
              </w:rPr>
              <w:t>amount</w:t>
            </w:r>
            <w:proofErr w:type="gramEnd"/>
            <w:r w:rsidRPr="00A77598">
              <w:rPr>
                <w:rFonts w:ascii="Arial" w:hAnsi="Arial" w:cs="Arial"/>
                <w:sz w:val="20"/>
                <w:lang w:val="en-US"/>
              </w:rPr>
              <w:t xml:space="preserve"> of liquidated damages shall be: 10% of contract value</w:t>
            </w:r>
          </w:p>
        </w:tc>
      </w:tr>
      <w:tr w:rsidR="00A77598" w:rsidRPr="008E65FD" w14:paraId="21F0D848" w14:textId="77777777" w:rsidTr="00A77598">
        <w:trPr>
          <w:cantSplit/>
          <w:trHeight w:val="1354"/>
        </w:trPr>
        <w:tc>
          <w:tcPr>
            <w:tcW w:w="1627" w:type="dxa"/>
          </w:tcPr>
          <w:p w14:paraId="07BBD1ED" w14:textId="77777777" w:rsidR="00A77598" w:rsidRPr="008E65FD" w:rsidRDefault="00A77598" w:rsidP="00A77598">
            <w:pPr>
              <w:spacing w:before="120" w:after="120"/>
              <w:rPr>
                <w:rFonts w:ascii="Arial" w:hAnsi="Arial" w:cs="Arial"/>
                <w:b/>
                <w:sz w:val="20"/>
                <w:lang w:val="en-US"/>
              </w:rPr>
            </w:pPr>
            <w:r w:rsidRPr="008E65FD">
              <w:rPr>
                <w:rFonts w:ascii="Arial" w:hAnsi="Arial" w:cs="Arial"/>
                <w:b/>
                <w:sz w:val="20"/>
                <w:lang w:val="en-US"/>
              </w:rPr>
              <w:t>GCC 28.3</w:t>
            </w:r>
          </w:p>
        </w:tc>
        <w:tc>
          <w:tcPr>
            <w:tcW w:w="7414" w:type="dxa"/>
          </w:tcPr>
          <w:p w14:paraId="1B4620EA" w14:textId="270383E3" w:rsidR="00A77598" w:rsidRPr="00A77598" w:rsidRDefault="00A77598" w:rsidP="00A77598">
            <w:pPr>
              <w:tabs>
                <w:tab w:val="right" w:pos="7164"/>
              </w:tabs>
              <w:spacing w:before="120" w:after="120"/>
              <w:rPr>
                <w:rFonts w:ascii="Arial" w:hAnsi="Arial" w:cs="Arial"/>
                <w:sz w:val="20"/>
                <w:lang w:val="en-US"/>
              </w:rPr>
            </w:pPr>
            <w:r w:rsidRPr="006068CC">
              <w:rPr>
                <w:rFonts w:ascii="Arial" w:hAnsi="Arial" w:cs="Arial"/>
                <w:sz w:val="20"/>
                <w:lang w:val="en-US"/>
              </w:rPr>
              <w:t>The period of validity of the Warranty shall be: 10 years for PV modules, 10 years for grid-tied inverters, 10 years for module mounting structure and 2 years for all other items.</w:t>
            </w:r>
          </w:p>
          <w:p w14:paraId="14C69939" w14:textId="58E43C58" w:rsidR="00A77598" w:rsidRPr="00A77598" w:rsidRDefault="00A77598" w:rsidP="00A77598">
            <w:pPr>
              <w:tabs>
                <w:tab w:val="right" w:pos="7164"/>
              </w:tabs>
              <w:spacing w:before="120" w:after="120"/>
              <w:rPr>
                <w:rFonts w:ascii="Arial" w:hAnsi="Arial" w:cs="Arial"/>
                <w:sz w:val="20"/>
                <w:u w:val="single"/>
                <w:lang w:val="en-US"/>
              </w:rPr>
            </w:pPr>
            <w:r w:rsidRPr="00A77598">
              <w:rPr>
                <w:rFonts w:ascii="Arial" w:hAnsi="Arial" w:cs="Arial"/>
                <w:sz w:val="20"/>
                <w:lang w:val="en-US"/>
              </w:rPr>
              <w:t>The place of final destination shall be:</w:t>
            </w:r>
            <w:r w:rsidRPr="00A77598">
              <w:rPr>
                <w:rFonts w:ascii="Arial" w:hAnsi="Arial" w:cs="Arial"/>
                <w:sz w:val="20"/>
              </w:rPr>
              <w:t xml:space="preserve"> </w:t>
            </w:r>
            <w:proofErr w:type="spellStart"/>
            <w:r w:rsidR="006068CC" w:rsidRPr="006068CC">
              <w:rPr>
                <w:rFonts w:ascii="Arial" w:hAnsi="Arial" w:cs="Arial"/>
                <w:sz w:val="20"/>
              </w:rPr>
              <w:t>Various</w:t>
            </w:r>
            <w:proofErr w:type="spellEnd"/>
            <w:r w:rsidR="006068CC" w:rsidRPr="006068CC">
              <w:rPr>
                <w:rFonts w:ascii="Arial" w:hAnsi="Arial" w:cs="Arial"/>
                <w:sz w:val="20"/>
              </w:rPr>
              <w:t xml:space="preserve"> </w:t>
            </w:r>
            <w:proofErr w:type="spellStart"/>
            <w:r w:rsidR="006068CC" w:rsidRPr="006068CC">
              <w:rPr>
                <w:rFonts w:ascii="Arial" w:hAnsi="Arial" w:cs="Arial"/>
                <w:sz w:val="20"/>
              </w:rPr>
              <w:t>Islands</w:t>
            </w:r>
            <w:proofErr w:type="spellEnd"/>
            <w:r w:rsidR="006068CC" w:rsidRPr="006068CC">
              <w:rPr>
                <w:rFonts w:ascii="Arial" w:hAnsi="Arial" w:cs="Arial"/>
                <w:sz w:val="20"/>
              </w:rPr>
              <w:t>, Maldives (</w:t>
            </w:r>
            <w:proofErr w:type="spellStart"/>
            <w:r w:rsidR="006068CC" w:rsidRPr="006068CC">
              <w:rPr>
                <w:rFonts w:ascii="Arial" w:hAnsi="Arial" w:cs="Arial"/>
                <w:sz w:val="20"/>
              </w:rPr>
              <w:t>To</w:t>
            </w:r>
            <w:proofErr w:type="spellEnd"/>
            <w:r w:rsidR="006068CC" w:rsidRPr="006068CC">
              <w:rPr>
                <w:rFonts w:ascii="Arial" w:hAnsi="Arial" w:cs="Arial"/>
                <w:sz w:val="20"/>
              </w:rPr>
              <w:t xml:space="preserve"> be </w:t>
            </w:r>
            <w:proofErr w:type="spellStart"/>
            <w:r w:rsidR="006068CC" w:rsidRPr="006068CC">
              <w:rPr>
                <w:rFonts w:ascii="Arial" w:hAnsi="Arial" w:cs="Arial"/>
                <w:sz w:val="20"/>
              </w:rPr>
              <w:t>confirmed</w:t>
            </w:r>
            <w:proofErr w:type="spellEnd"/>
            <w:r w:rsidR="006068CC" w:rsidRPr="006068CC">
              <w:rPr>
                <w:rFonts w:ascii="Arial" w:hAnsi="Arial" w:cs="Arial"/>
                <w:sz w:val="20"/>
              </w:rPr>
              <w:t>)</w:t>
            </w:r>
          </w:p>
        </w:tc>
      </w:tr>
      <w:tr w:rsidR="00A77598" w:rsidRPr="008E65FD" w14:paraId="48E0614E" w14:textId="77777777" w:rsidTr="00A77598">
        <w:trPr>
          <w:cantSplit/>
          <w:trHeight w:val="698"/>
        </w:trPr>
        <w:tc>
          <w:tcPr>
            <w:tcW w:w="1627" w:type="dxa"/>
          </w:tcPr>
          <w:p w14:paraId="2FA5FAF4" w14:textId="77777777" w:rsidR="00A77598" w:rsidRPr="008E65FD" w:rsidRDefault="00A77598" w:rsidP="00A77598">
            <w:pPr>
              <w:spacing w:before="120" w:after="120"/>
              <w:rPr>
                <w:rFonts w:ascii="Arial" w:hAnsi="Arial" w:cs="Arial"/>
                <w:b/>
                <w:sz w:val="20"/>
                <w:lang w:val="en-US"/>
              </w:rPr>
            </w:pPr>
            <w:r w:rsidRPr="008E65FD">
              <w:rPr>
                <w:rFonts w:ascii="Arial" w:hAnsi="Arial" w:cs="Arial"/>
                <w:b/>
                <w:sz w:val="20"/>
                <w:lang w:val="en-US"/>
              </w:rPr>
              <w:t>GCC 28.5</w:t>
            </w:r>
          </w:p>
        </w:tc>
        <w:tc>
          <w:tcPr>
            <w:tcW w:w="7414" w:type="dxa"/>
          </w:tcPr>
          <w:p w14:paraId="0D993058" w14:textId="4786D6D8" w:rsidR="00A77598" w:rsidRPr="008E65FD" w:rsidRDefault="00A77598" w:rsidP="00A77598">
            <w:pPr>
              <w:tabs>
                <w:tab w:val="right" w:pos="7164"/>
              </w:tabs>
              <w:spacing w:before="120" w:after="120"/>
              <w:rPr>
                <w:rFonts w:ascii="Arial" w:hAnsi="Arial" w:cs="Arial"/>
                <w:sz w:val="20"/>
                <w:u w:val="single"/>
                <w:lang w:val="en-US"/>
              </w:rPr>
            </w:pPr>
            <w:r w:rsidRPr="00825F85">
              <w:rPr>
                <w:rFonts w:ascii="Arial" w:hAnsi="Arial" w:cs="Arial"/>
                <w:sz w:val="20"/>
                <w:lang w:val="en-US"/>
              </w:rPr>
              <w:t>The Supplier shall correct any defects covered by the Warranty within thirty (30)</w:t>
            </w:r>
            <w:r w:rsidR="00546D67">
              <w:rPr>
                <w:rFonts w:ascii="Arial" w:hAnsi="Arial" w:cs="Arial"/>
                <w:sz w:val="20"/>
                <w:lang w:val="en-US"/>
              </w:rPr>
              <w:t xml:space="preserve"> days</w:t>
            </w:r>
            <w:r w:rsidRPr="00825F85">
              <w:rPr>
                <w:rFonts w:ascii="Arial" w:hAnsi="Arial" w:cs="Arial"/>
                <w:sz w:val="20"/>
                <w:lang w:val="en-US"/>
              </w:rPr>
              <w:t xml:space="preserve"> of being notified by the Purchaser of the occurrence of such defects.</w:t>
            </w:r>
          </w:p>
        </w:tc>
      </w:tr>
      <w:tr w:rsidR="00A77598" w:rsidRPr="008E65FD" w14:paraId="04DBE258" w14:textId="77777777" w:rsidTr="00A77598">
        <w:trPr>
          <w:cantSplit/>
          <w:trHeight w:val="441"/>
        </w:trPr>
        <w:tc>
          <w:tcPr>
            <w:tcW w:w="1627" w:type="dxa"/>
          </w:tcPr>
          <w:p w14:paraId="6301D629" w14:textId="77777777" w:rsidR="00A77598" w:rsidRPr="008E65FD" w:rsidRDefault="00A77598" w:rsidP="00A77598">
            <w:pPr>
              <w:spacing w:before="120" w:after="120"/>
              <w:rPr>
                <w:rFonts w:ascii="Arial" w:hAnsi="Arial" w:cs="Arial"/>
                <w:b/>
                <w:sz w:val="20"/>
                <w:lang w:val="en-US"/>
              </w:rPr>
            </w:pPr>
            <w:r w:rsidRPr="008E65FD">
              <w:rPr>
                <w:rFonts w:ascii="Arial" w:hAnsi="Arial" w:cs="Arial"/>
                <w:b/>
                <w:sz w:val="20"/>
                <w:lang w:val="en-US"/>
              </w:rPr>
              <w:t>GCC 30.1 (b)</w:t>
            </w:r>
          </w:p>
        </w:tc>
        <w:tc>
          <w:tcPr>
            <w:tcW w:w="7414" w:type="dxa"/>
          </w:tcPr>
          <w:p w14:paraId="5881C127" w14:textId="02FA1C84" w:rsidR="00A77598" w:rsidRPr="008E65FD" w:rsidRDefault="00A77598" w:rsidP="00A77598">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amount of aggregate liability shall be:  </w:t>
            </w:r>
            <w:r>
              <w:rPr>
                <w:rFonts w:ascii="Arial" w:hAnsi="Arial" w:cs="Arial"/>
                <w:sz w:val="20"/>
                <w:u w:val="single"/>
                <w:lang w:val="en-US"/>
              </w:rPr>
              <w:t>110%</w:t>
            </w:r>
          </w:p>
        </w:tc>
      </w:tr>
    </w:tbl>
    <w:p w14:paraId="0286F009" w14:textId="77777777" w:rsidR="00F628EB" w:rsidRPr="008E65FD" w:rsidRDefault="00F628EB">
      <w:pPr>
        <w:pStyle w:val="Footer"/>
        <w:tabs>
          <w:tab w:val="clear" w:pos="4320"/>
          <w:tab w:val="clear" w:pos="8640"/>
        </w:tabs>
        <w:spacing w:before="100" w:after="100"/>
        <w:rPr>
          <w:rFonts w:ascii="Arial" w:hAnsi="Arial" w:cs="Arial"/>
          <w:lang w:val="en-US"/>
        </w:rPr>
      </w:pPr>
    </w:p>
    <w:sectPr w:rsidR="00F628EB" w:rsidRPr="008E65FD" w:rsidSect="00FF5491">
      <w:headerReference w:type="even" r:id="rId9"/>
      <w:headerReference w:type="default" r:id="rId10"/>
      <w:footerReference w:type="even" r:id="rId11"/>
      <w:footerReference w:type="default" r:id="rId12"/>
      <w:headerReference w:type="first" r:id="rId13"/>
      <w:pgSz w:w="12240" w:h="15840" w:code="1"/>
      <w:pgMar w:top="1440" w:right="1440" w:bottom="1440" w:left="1800"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4EA8A" w14:textId="77777777" w:rsidR="003D78C7" w:rsidRDefault="003D78C7">
      <w:r>
        <w:separator/>
      </w:r>
    </w:p>
  </w:endnote>
  <w:endnote w:type="continuationSeparator" w:id="0">
    <w:p w14:paraId="2BCF2056" w14:textId="77777777" w:rsidR="003D78C7" w:rsidRDefault="003D7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1B1B5" w14:textId="6D40E03C" w:rsidR="00D20F0B" w:rsidRPr="00F861AD" w:rsidRDefault="003279A6" w:rsidP="00D20F0B">
    <w:pPr>
      <w:pStyle w:val="Footer"/>
      <w:pBdr>
        <w:top w:val="single" w:sz="4" w:space="1" w:color="auto"/>
      </w:pBdr>
      <w:tabs>
        <w:tab w:val="center" w:pos="4770"/>
        <w:tab w:val="right" w:pos="9180"/>
      </w:tabs>
      <w:rPr>
        <w:rFonts w:ascii="Arial" w:hAnsi="Arial" w:cs="Arial"/>
        <w:sz w:val="16"/>
        <w:szCs w:val="16"/>
      </w:rPr>
    </w:pPr>
    <w:r>
      <w:rPr>
        <w:rFonts w:ascii="Arial" w:hAnsi="Arial" w:cs="Arial"/>
        <w:sz w:val="16"/>
        <w:szCs w:val="16"/>
      </w:rPr>
      <w:t>1.5</w:t>
    </w:r>
    <w:r w:rsidR="00D20F0B">
      <w:rPr>
        <w:rFonts w:ascii="Arial" w:hAnsi="Arial" w:cs="Arial"/>
        <w:sz w:val="16"/>
        <w:szCs w:val="16"/>
      </w:rPr>
      <w:t xml:space="preserve">MW </w:t>
    </w:r>
    <w:proofErr w:type="spellStart"/>
    <w:r w:rsidR="00D20F0B" w:rsidRPr="00612F14">
      <w:rPr>
        <w:rFonts w:ascii="Arial" w:hAnsi="Arial" w:cs="Arial"/>
        <w:sz w:val="16"/>
        <w:szCs w:val="16"/>
      </w:rPr>
      <w:t>Rooftop</w:t>
    </w:r>
    <w:proofErr w:type="spellEnd"/>
    <w:r w:rsidR="00D20F0B" w:rsidRPr="00612F14">
      <w:rPr>
        <w:rFonts w:ascii="Arial" w:hAnsi="Arial" w:cs="Arial"/>
        <w:sz w:val="16"/>
        <w:szCs w:val="16"/>
      </w:rPr>
      <w:t xml:space="preserve"> Solar</w:t>
    </w:r>
    <w:r w:rsidR="00D20F0B" w:rsidRPr="00F861AD">
      <w:rPr>
        <w:rFonts w:ascii="Arial" w:hAnsi="Arial" w:cs="Arial"/>
        <w:sz w:val="16"/>
        <w:szCs w:val="16"/>
      </w:rPr>
      <w:t xml:space="preserve"> </w:t>
    </w:r>
    <w:r w:rsidR="00D20F0B" w:rsidRPr="00F861AD">
      <w:rPr>
        <w:rFonts w:ascii="Arial" w:hAnsi="Arial" w:cs="Arial"/>
        <w:sz w:val="16"/>
        <w:szCs w:val="16"/>
      </w:rPr>
      <w:tab/>
    </w:r>
    <w:proofErr w:type="spellStart"/>
    <w:r w:rsidR="00D20F0B" w:rsidRPr="00F861AD">
      <w:rPr>
        <w:rFonts w:ascii="Arial" w:hAnsi="Arial" w:cs="Arial"/>
        <w:sz w:val="16"/>
        <w:szCs w:val="16"/>
      </w:rPr>
      <w:t>Procurement</w:t>
    </w:r>
    <w:proofErr w:type="spellEnd"/>
    <w:r w:rsidR="00D20F0B" w:rsidRPr="00F861AD">
      <w:rPr>
        <w:rFonts w:ascii="Arial" w:hAnsi="Arial" w:cs="Arial"/>
        <w:sz w:val="16"/>
        <w:szCs w:val="16"/>
      </w:rPr>
      <w:t xml:space="preserve"> </w:t>
    </w:r>
    <w:proofErr w:type="spellStart"/>
    <w:r w:rsidR="00D20F0B" w:rsidRPr="00F861AD">
      <w:rPr>
        <w:rFonts w:ascii="Arial" w:hAnsi="Arial" w:cs="Arial"/>
        <w:sz w:val="16"/>
        <w:szCs w:val="16"/>
      </w:rPr>
      <w:t>of</w:t>
    </w:r>
    <w:proofErr w:type="spellEnd"/>
    <w:r w:rsidR="00D20F0B" w:rsidRPr="00F861AD">
      <w:rPr>
        <w:rFonts w:ascii="Arial" w:hAnsi="Arial" w:cs="Arial"/>
        <w:sz w:val="16"/>
        <w:szCs w:val="16"/>
      </w:rPr>
      <w:t xml:space="preserve"> </w:t>
    </w:r>
    <w:proofErr w:type="spellStart"/>
    <w:r w:rsidR="00D20F0B" w:rsidRPr="00F861AD">
      <w:rPr>
        <w:rFonts w:ascii="Arial" w:hAnsi="Arial" w:cs="Arial"/>
        <w:sz w:val="16"/>
        <w:szCs w:val="16"/>
      </w:rPr>
      <w:t>Goods</w:t>
    </w:r>
    <w:proofErr w:type="spellEnd"/>
    <w:r w:rsidR="00D20F0B" w:rsidRPr="00F861AD">
      <w:rPr>
        <w:rFonts w:ascii="Arial" w:hAnsi="Arial" w:cs="Arial"/>
        <w:sz w:val="16"/>
        <w:szCs w:val="16"/>
      </w:rPr>
      <w:tab/>
    </w:r>
    <w:proofErr w:type="gramStart"/>
    <w:r w:rsidR="00D20F0B" w:rsidRPr="00F861AD">
      <w:rPr>
        <w:rFonts w:ascii="Arial" w:hAnsi="Arial" w:cs="Arial"/>
        <w:sz w:val="16"/>
        <w:szCs w:val="16"/>
      </w:rPr>
      <w:t>Single</w:t>
    </w:r>
    <w:proofErr w:type="gramEnd"/>
    <w:r w:rsidR="00D20F0B" w:rsidRPr="00F861AD">
      <w:rPr>
        <w:rFonts w:ascii="Arial" w:hAnsi="Arial" w:cs="Arial"/>
        <w:sz w:val="16"/>
        <w:szCs w:val="16"/>
      </w:rPr>
      <w:t>-</w:t>
    </w:r>
    <w:proofErr w:type="spellStart"/>
    <w:r w:rsidR="00D20F0B" w:rsidRPr="00F861AD">
      <w:rPr>
        <w:rFonts w:ascii="Arial" w:hAnsi="Arial" w:cs="Arial"/>
        <w:sz w:val="16"/>
        <w:szCs w:val="16"/>
      </w:rPr>
      <w:t>Stage</w:t>
    </w:r>
    <w:proofErr w:type="spellEnd"/>
    <w:r w:rsidR="00D20F0B" w:rsidRPr="00F861AD">
      <w:rPr>
        <w:rFonts w:ascii="Arial" w:hAnsi="Arial" w:cs="Arial"/>
        <w:sz w:val="16"/>
        <w:szCs w:val="16"/>
      </w:rPr>
      <w:t xml:space="preserve">: </w:t>
    </w:r>
    <w:proofErr w:type="spellStart"/>
    <w:r w:rsidR="00D20F0B" w:rsidRPr="00F861AD">
      <w:rPr>
        <w:rFonts w:ascii="Arial" w:hAnsi="Arial" w:cs="Arial"/>
        <w:sz w:val="16"/>
        <w:szCs w:val="16"/>
      </w:rPr>
      <w:t>One-Envelope</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DA912" w14:textId="2B1F5D09" w:rsidR="003279A6" w:rsidRPr="00F861AD" w:rsidRDefault="003279A6" w:rsidP="003279A6">
    <w:pPr>
      <w:pStyle w:val="Footer"/>
      <w:pBdr>
        <w:top w:val="single" w:sz="4" w:space="1" w:color="auto"/>
      </w:pBdr>
      <w:tabs>
        <w:tab w:val="center" w:pos="4770"/>
        <w:tab w:val="right" w:pos="9180"/>
      </w:tabs>
      <w:rPr>
        <w:rFonts w:ascii="Arial" w:hAnsi="Arial" w:cs="Arial"/>
        <w:sz w:val="16"/>
        <w:szCs w:val="16"/>
      </w:rPr>
    </w:pPr>
    <w:r>
      <w:rPr>
        <w:rFonts w:ascii="Arial" w:hAnsi="Arial" w:cs="Arial"/>
        <w:sz w:val="16"/>
        <w:szCs w:val="16"/>
      </w:rPr>
      <w:t xml:space="preserve">1.5MW </w:t>
    </w:r>
    <w:proofErr w:type="spellStart"/>
    <w:r w:rsidRPr="00612F14">
      <w:rPr>
        <w:rFonts w:ascii="Arial" w:hAnsi="Arial" w:cs="Arial"/>
        <w:sz w:val="16"/>
        <w:szCs w:val="16"/>
      </w:rPr>
      <w:t>Rooftop</w:t>
    </w:r>
    <w:proofErr w:type="spellEnd"/>
    <w:r w:rsidRPr="00612F14">
      <w:rPr>
        <w:rFonts w:ascii="Arial" w:hAnsi="Arial" w:cs="Arial"/>
        <w:sz w:val="16"/>
        <w:szCs w:val="16"/>
      </w:rPr>
      <w:t xml:space="preserve"> Solar</w:t>
    </w:r>
    <w:r w:rsidRPr="00F861AD">
      <w:rPr>
        <w:rFonts w:ascii="Arial" w:hAnsi="Arial" w:cs="Arial"/>
        <w:sz w:val="16"/>
        <w:szCs w:val="16"/>
      </w:rPr>
      <w:t xml:space="preserve"> </w:t>
    </w:r>
    <w:r w:rsidRPr="00F861AD">
      <w:rPr>
        <w:rFonts w:ascii="Arial" w:hAnsi="Arial" w:cs="Arial"/>
        <w:sz w:val="16"/>
        <w:szCs w:val="16"/>
      </w:rPr>
      <w:tab/>
    </w:r>
    <w:proofErr w:type="spellStart"/>
    <w:r w:rsidRPr="00F861AD">
      <w:rPr>
        <w:rFonts w:ascii="Arial" w:hAnsi="Arial" w:cs="Arial"/>
        <w:sz w:val="16"/>
        <w:szCs w:val="16"/>
      </w:rPr>
      <w:t>Procurement</w:t>
    </w:r>
    <w:proofErr w:type="spellEnd"/>
    <w:r w:rsidRPr="00F861AD">
      <w:rPr>
        <w:rFonts w:ascii="Arial" w:hAnsi="Arial" w:cs="Arial"/>
        <w:sz w:val="16"/>
        <w:szCs w:val="16"/>
      </w:rPr>
      <w:t xml:space="preserve"> </w:t>
    </w:r>
    <w:proofErr w:type="spellStart"/>
    <w:r w:rsidRPr="00F861AD">
      <w:rPr>
        <w:rFonts w:ascii="Arial" w:hAnsi="Arial" w:cs="Arial"/>
        <w:sz w:val="16"/>
        <w:szCs w:val="16"/>
      </w:rPr>
      <w:t>of</w:t>
    </w:r>
    <w:proofErr w:type="spellEnd"/>
    <w:r w:rsidRPr="00F861AD">
      <w:rPr>
        <w:rFonts w:ascii="Arial" w:hAnsi="Arial" w:cs="Arial"/>
        <w:sz w:val="16"/>
        <w:szCs w:val="16"/>
      </w:rPr>
      <w:t xml:space="preserve"> </w:t>
    </w:r>
    <w:proofErr w:type="spellStart"/>
    <w:r w:rsidRPr="00F861AD">
      <w:rPr>
        <w:rFonts w:ascii="Arial" w:hAnsi="Arial" w:cs="Arial"/>
        <w:sz w:val="16"/>
        <w:szCs w:val="16"/>
      </w:rPr>
      <w:t>Goods</w:t>
    </w:r>
    <w:proofErr w:type="spellEnd"/>
    <w:r w:rsidRPr="00F861AD">
      <w:rPr>
        <w:rFonts w:ascii="Arial" w:hAnsi="Arial" w:cs="Arial"/>
        <w:sz w:val="16"/>
        <w:szCs w:val="16"/>
      </w:rPr>
      <w:tab/>
    </w:r>
    <w:proofErr w:type="gramStart"/>
    <w:r w:rsidRPr="00F861AD">
      <w:rPr>
        <w:rFonts w:ascii="Arial" w:hAnsi="Arial" w:cs="Arial"/>
        <w:sz w:val="16"/>
        <w:szCs w:val="16"/>
      </w:rPr>
      <w:t>Single</w:t>
    </w:r>
    <w:proofErr w:type="gramEnd"/>
    <w:r w:rsidRPr="00F861AD">
      <w:rPr>
        <w:rFonts w:ascii="Arial" w:hAnsi="Arial" w:cs="Arial"/>
        <w:sz w:val="16"/>
        <w:szCs w:val="16"/>
      </w:rPr>
      <w:t>-</w:t>
    </w:r>
    <w:proofErr w:type="spellStart"/>
    <w:r w:rsidRPr="00F861AD">
      <w:rPr>
        <w:rFonts w:ascii="Arial" w:hAnsi="Arial" w:cs="Arial"/>
        <w:sz w:val="16"/>
        <w:szCs w:val="16"/>
      </w:rPr>
      <w:t>Stage</w:t>
    </w:r>
    <w:proofErr w:type="spellEnd"/>
    <w:r w:rsidRPr="00F861AD">
      <w:rPr>
        <w:rFonts w:ascii="Arial" w:hAnsi="Arial" w:cs="Arial"/>
        <w:sz w:val="16"/>
        <w:szCs w:val="16"/>
      </w:rPr>
      <w:t xml:space="preserve">: </w:t>
    </w:r>
    <w:proofErr w:type="spellStart"/>
    <w:r w:rsidRPr="00F861AD">
      <w:rPr>
        <w:rFonts w:ascii="Arial" w:hAnsi="Arial" w:cs="Arial"/>
        <w:sz w:val="16"/>
        <w:szCs w:val="16"/>
      </w:rPr>
      <w:t>One-Envelope</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51AE4" w14:textId="77777777" w:rsidR="003D78C7" w:rsidRDefault="003D78C7">
      <w:r>
        <w:separator/>
      </w:r>
    </w:p>
  </w:footnote>
  <w:footnote w:type="continuationSeparator" w:id="0">
    <w:p w14:paraId="427A750A" w14:textId="77777777" w:rsidR="003D78C7" w:rsidRDefault="003D78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4F311" w14:textId="77777777" w:rsidR="00F628EB" w:rsidRPr="00AB7AE7" w:rsidRDefault="00F628EB">
    <w:pPr>
      <w:pStyle w:val="Header"/>
      <w:tabs>
        <w:tab w:val="center" w:pos="4500"/>
        <w:tab w:val="right" w:pos="9090"/>
      </w:tabs>
      <w:rPr>
        <w:rFonts w:ascii="Arial" w:hAnsi="Arial" w:cs="Arial"/>
        <w:sz w:val="16"/>
        <w:szCs w:val="16"/>
        <w:lang w:val="en-US"/>
      </w:rPr>
    </w:pPr>
    <w:r w:rsidRPr="00AB7AE7">
      <w:rPr>
        <w:rStyle w:val="PageNumber"/>
        <w:rFonts w:ascii="Arial" w:hAnsi="Arial" w:cs="Arial"/>
        <w:sz w:val="16"/>
        <w:szCs w:val="16"/>
        <w:lang w:val="en-US"/>
      </w:rPr>
      <w:t>8-</w:t>
    </w:r>
    <w:r w:rsidR="00FF5491" w:rsidRPr="00AB7AE7">
      <w:rPr>
        <w:rStyle w:val="PageNumber"/>
        <w:rFonts w:ascii="Arial" w:hAnsi="Arial" w:cs="Arial"/>
        <w:sz w:val="16"/>
        <w:szCs w:val="16"/>
      </w:rPr>
      <w:fldChar w:fldCharType="begin"/>
    </w:r>
    <w:r w:rsidRPr="00AB7AE7">
      <w:rPr>
        <w:rStyle w:val="PageNumber"/>
        <w:rFonts w:ascii="Arial" w:hAnsi="Arial" w:cs="Arial"/>
        <w:sz w:val="16"/>
        <w:szCs w:val="16"/>
        <w:lang w:val="en-US"/>
      </w:rPr>
      <w:instrText xml:space="preserve"> PAGE </w:instrText>
    </w:r>
    <w:r w:rsidR="00FF5491" w:rsidRPr="00AB7AE7">
      <w:rPr>
        <w:rStyle w:val="PageNumber"/>
        <w:rFonts w:ascii="Arial" w:hAnsi="Arial" w:cs="Arial"/>
        <w:sz w:val="16"/>
        <w:szCs w:val="16"/>
      </w:rPr>
      <w:fldChar w:fldCharType="separate"/>
    </w:r>
    <w:r w:rsidR="005109CD">
      <w:rPr>
        <w:rStyle w:val="PageNumber"/>
        <w:rFonts w:ascii="Arial" w:hAnsi="Arial" w:cs="Arial"/>
        <w:noProof/>
        <w:sz w:val="16"/>
        <w:szCs w:val="16"/>
        <w:lang w:val="en-US"/>
      </w:rPr>
      <w:t>2</w:t>
    </w:r>
    <w:r w:rsidR="00FF5491" w:rsidRPr="00AB7AE7">
      <w:rPr>
        <w:rStyle w:val="PageNumber"/>
        <w:rFonts w:ascii="Arial" w:hAnsi="Arial" w:cs="Arial"/>
        <w:sz w:val="16"/>
        <w:szCs w:val="16"/>
      </w:rPr>
      <w:fldChar w:fldCharType="end"/>
    </w:r>
    <w:r w:rsidRPr="00AB7AE7">
      <w:rPr>
        <w:rStyle w:val="PageNumber"/>
        <w:rFonts w:ascii="Arial" w:hAnsi="Arial" w:cs="Arial"/>
        <w:sz w:val="16"/>
        <w:szCs w:val="16"/>
        <w:lang w:val="en-US"/>
      </w:rPr>
      <w:tab/>
    </w:r>
    <w:r w:rsidRPr="00AB7AE7">
      <w:rPr>
        <w:rStyle w:val="PageNumber"/>
        <w:rFonts w:ascii="Arial" w:hAnsi="Arial" w:cs="Arial"/>
        <w:sz w:val="16"/>
        <w:szCs w:val="16"/>
        <w:lang w:val="en-US"/>
      </w:rPr>
      <w:tab/>
    </w:r>
    <w:r w:rsidRPr="00AB7AE7">
      <w:rPr>
        <w:rFonts w:ascii="Arial" w:hAnsi="Arial" w:cs="Arial"/>
        <w:sz w:val="16"/>
        <w:szCs w:val="16"/>
        <w:lang w:val="en-US"/>
      </w:rPr>
      <w:t xml:space="preserve">Section </w:t>
    </w:r>
    <w:r w:rsidR="00847763">
      <w:rPr>
        <w:rFonts w:ascii="Arial" w:hAnsi="Arial" w:cs="Arial"/>
        <w:sz w:val="16"/>
        <w:szCs w:val="16"/>
        <w:lang w:val="en-US"/>
      </w:rPr>
      <w:t>8</w:t>
    </w:r>
    <w:r w:rsidR="00DF1080">
      <w:rPr>
        <w:rFonts w:ascii="Arial" w:hAnsi="Arial" w:cs="Arial"/>
        <w:sz w:val="16"/>
        <w:szCs w:val="16"/>
        <w:lang w:val="en-US"/>
      </w:rPr>
      <w:t>:</w:t>
    </w:r>
    <w:r w:rsidRPr="00AB7AE7">
      <w:rPr>
        <w:rFonts w:ascii="Arial" w:hAnsi="Arial" w:cs="Arial"/>
        <w:sz w:val="16"/>
        <w:szCs w:val="16"/>
        <w:lang w:val="en-US"/>
      </w:rPr>
      <w:t xml:space="preserve"> Special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5252A" w14:textId="77777777" w:rsidR="00F628EB" w:rsidRPr="00AB7AE7" w:rsidRDefault="00F628EB">
    <w:pPr>
      <w:pStyle w:val="Header"/>
      <w:tabs>
        <w:tab w:val="center" w:pos="4500"/>
        <w:tab w:val="right" w:pos="9090"/>
      </w:tabs>
      <w:rPr>
        <w:rFonts w:ascii="Arial" w:hAnsi="Arial" w:cs="Arial"/>
        <w:sz w:val="16"/>
        <w:szCs w:val="16"/>
        <w:lang w:val="en-US"/>
      </w:rPr>
    </w:pPr>
    <w:r w:rsidRPr="00AB7AE7">
      <w:rPr>
        <w:rFonts w:ascii="Arial" w:hAnsi="Arial" w:cs="Arial"/>
        <w:sz w:val="16"/>
        <w:szCs w:val="16"/>
        <w:lang w:val="en-US"/>
      </w:rPr>
      <w:t xml:space="preserve">Section </w:t>
    </w:r>
    <w:r w:rsidR="000B29C2">
      <w:rPr>
        <w:rFonts w:ascii="Arial" w:hAnsi="Arial" w:cs="Arial"/>
        <w:sz w:val="16"/>
        <w:szCs w:val="16"/>
        <w:lang w:val="en-US"/>
      </w:rPr>
      <w:t>8</w:t>
    </w:r>
    <w:r w:rsidR="0045237A">
      <w:rPr>
        <w:rFonts w:ascii="Arial" w:hAnsi="Arial" w:cs="Arial"/>
        <w:sz w:val="16"/>
        <w:szCs w:val="16"/>
        <w:lang w:val="en-US"/>
      </w:rPr>
      <w:t>:</w:t>
    </w:r>
    <w:r w:rsidRPr="00AB7AE7">
      <w:rPr>
        <w:rFonts w:ascii="Arial" w:hAnsi="Arial" w:cs="Arial"/>
        <w:sz w:val="16"/>
        <w:szCs w:val="16"/>
        <w:lang w:val="en-US"/>
      </w:rPr>
      <w:t xml:space="preserve"> Special Conditions of Contract</w:t>
    </w:r>
    <w:r w:rsidRPr="00AB7AE7">
      <w:rPr>
        <w:rFonts w:ascii="Arial" w:hAnsi="Arial" w:cs="Arial"/>
        <w:sz w:val="16"/>
        <w:szCs w:val="16"/>
        <w:lang w:val="en-US"/>
      </w:rPr>
      <w:tab/>
    </w:r>
    <w:r w:rsidRPr="00AB7AE7">
      <w:rPr>
        <w:rFonts w:ascii="Arial" w:hAnsi="Arial" w:cs="Arial"/>
        <w:sz w:val="16"/>
        <w:szCs w:val="16"/>
        <w:lang w:val="en-US"/>
      </w:rPr>
      <w:tab/>
      <w:t>8-</w:t>
    </w:r>
    <w:r w:rsidR="00FF5491" w:rsidRPr="00AB7AE7">
      <w:rPr>
        <w:rStyle w:val="PageNumber"/>
        <w:rFonts w:ascii="Arial" w:hAnsi="Arial" w:cs="Arial"/>
        <w:sz w:val="16"/>
        <w:szCs w:val="16"/>
      </w:rPr>
      <w:fldChar w:fldCharType="begin"/>
    </w:r>
    <w:r w:rsidRPr="00AB7AE7">
      <w:rPr>
        <w:rStyle w:val="PageNumber"/>
        <w:rFonts w:ascii="Arial" w:hAnsi="Arial" w:cs="Arial"/>
        <w:sz w:val="16"/>
        <w:szCs w:val="16"/>
        <w:lang w:val="en-US"/>
      </w:rPr>
      <w:instrText xml:space="preserve"> PAGE </w:instrText>
    </w:r>
    <w:r w:rsidR="00FF5491" w:rsidRPr="00AB7AE7">
      <w:rPr>
        <w:rStyle w:val="PageNumber"/>
        <w:rFonts w:ascii="Arial" w:hAnsi="Arial" w:cs="Arial"/>
        <w:sz w:val="16"/>
        <w:szCs w:val="16"/>
      </w:rPr>
      <w:fldChar w:fldCharType="separate"/>
    </w:r>
    <w:r w:rsidR="005109CD">
      <w:rPr>
        <w:rStyle w:val="PageNumber"/>
        <w:rFonts w:ascii="Arial" w:hAnsi="Arial" w:cs="Arial"/>
        <w:noProof/>
        <w:sz w:val="16"/>
        <w:szCs w:val="16"/>
        <w:lang w:val="en-US"/>
      </w:rPr>
      <w:t>3</w:t>
    </w:r>
    <w:r w:rsidR="00FF5491" w:rsidRPr="00AB7AE7">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D584F" w14:textId="77777777" w:rsidR="00F628EB" w:rsidRDefault="00F628EB">
    <w:pPr>
      <w:pStyle w:val="Header"/>
      <w:tabs>
        <w:tab w:val="center" w:pos="4500"/>
        <w:tab w:val="right" w:pos="9090"/>
      </w:tabs>
    </w:pPr>
    <w:r>
      <w:tab/>
    </w:r>
    <w:proofErr w:type="spellStart"/>
    <w:r>
      <w:t>User’s</w:t>
    </w:r>
    <w:proofErr w:type="spellEnd"/>
    <w:r>
      <w:t xml:space="preserve"> Guide</w:t>
    </w:r>
    <w:r>
      <w:tab/>
    </w:r>
    <w:r w:rsidR="00FF5491">
      <w:rPr>
        <w:rStyle w:val="PageNumber"/>
      </w:rPr>
      <w:fldChar w:fldCharType="begin"/>
    </w:r>
    <w:r>
      <w:rPr>
        <w:rStyle w:val="PageNumber"/>
      </w:rPr>
      <w:instrText xml:space="preserve"> PAGE </w:instrText>
    </w:r>
    <w:r w:rsidR="00FF5491">
      <w:rPr>
        <w:rStyle w:val="PageNumber"/>
      </w:rPr>
      <w:fldChar w:fldCharType="separate"/>
    </w:r>
    <w:r>
      <w:rPr>
        <w:rStyle w:val="PageNumber"/>
        <w:noProof/>
      </w:rPr>
      <w:t>45</w:t>
    </w:r>
    <w:r w:rsidR="00FF5491">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CE10C9"/>
    <w:multiLevelType w:val="hybridMultilevel"/>
    <w:tmpl w:val="B16C0856"/>
    <w:lvl w:ilvl="0" w:tplc="53B236C8">
      <w:start w:val="1"/>
      <w:numFmt w:val="lowerRoman"/>
      <w:lvlText w:val="(%1)"/>
      <w:lvlJc w:val="left"/>
      <w:pPr>
        <w:ind w:left="1016" w:firstLine="0"/>
      </w:pPr>
      <w:rPr>
        <w:rFonts w:ascii="Times New Roman" w:eastAsia="Times New Roman" w:hAnsi="Times New Roman" w:cs="Times New Roman" w:hint="default"/>
        <w:b w:val="0"/>
        <w:i w:val="0"/>
        <w:strike w:val="0"/>
        <w:dstrike w:val="0"/>
        <w:color w:val="000000"/>
        <w:sz w:val="21"/>
        <w:szCs w:val="21"/>
        <w:u w:val="none" w:color="000000"/>
        <w:effect w:val="none"/>
        <w:bdr w:val="none" w:sz="0" w:space="0" w:color="auto" w:frame="1"/>
        <w:vertAlign w:val="baseline"/>
      </w:rPr>
    </w:lvl>
    <w:lvl w:ilvl="1" w:tplc="49FCBAA8">
      <w:start w:val="1"/>
      <w:numFmt w:val="lowerLetter"/>
      <w:lvlText w:val="%2"/>
      <w:lvlJc w:val="left"/>
      <w:pPr>
        <w:ind w:left="1690" w:firstLine="0"/>
      </w:pPr>
      <w:rPr>
        <w:rFonts w:ascii="Times New Roman" w:eastAsia="Times New Roman" w:hAnsi="Times New Roman" w:cs="Times New Roman"/>
        <w:b w:val="0"/>
        <w:i w:val="0"/>
        <w:strike w:val="0"/>
        <w:dstrike w:val="0"/>
        <w:color w:val="000000"/>
        <w:sz w:val="21"/>
        <w:szCs w:val="21"/>
        <w:u w:val="none" w:color="000000"/>
        <w:effect w:val="none"/>
        <w:bdr w:val="none" w:sz="0" w:space="0" w:color="auto" w:frame="1"/>
        <w:vertAlign w:val="baseline"/>
      </w:rPr>
    </w:lvl>
    <w:lvl w:ilvl="2" w:tplc="5FF6EA0E">
      <w:start w:val="1"/>
      <w:numFmt w:val="lowerRoman"/>
      <w:lvlText w:val="%3"/>
      <w:lvlJc w:val="left"/>
      <w:pPr>
        <w:ind w:left="2410" w:firstLine="0"/>
      </w:pPr>
      <w:rPr>
        <w:rFonts w:ascii="Times New Roman" w:eastAsia="Times New Roman" w:hAnsi="Times New Roman" w:cs="Times New Roman"/>
        <w:b w:val="0"/>
        <w:i w:val="0"/>
        <w:strike w:val="0"/>
        <w:dstrike w:val="0"/>
        <w:color w:val="000000"/>
        <w:sz w:val="21"/>
        <w:szCs w:val="21"/>
        <w:u w:val="none" w:color="000000"/>
        <w:effect w:val="none"/>
        <w:bdr w:val="none" w:sz="0" w:space="0" w:color="auto" w:frame="1"/>
        <w:vertAlign w:val="baseline"/>
      </w:rPr>
    </w:lvl>
    <w:lvl w:ilvl="3" w:tplc="B890E4A6">
      <w:start w:val="1"/>
      <w:numFmt w:val="decimal"/>
      <w:lvlText w:val="%4"/>
      <w:lvlJc w:val="left"/>
      <w:pPr>
        <w:ind w:left="3130" w:firstLine="0"/>
      </w:pPr>
      <w:rPr>
        <w:rFonts w:ascii="Times New Roman" w:eastAsia="Times New Roman" w:hAnsi="Times New Roman" w:cs="Times New Roman"/>
        <w:b w:val="0"/>
        <w:i w:val="0"/>
        <w:strike w:val="0"/>
        <w:dstrike w:val="0"/>
        <w:color w:val="000000"/>
        <w:sz w:val="21"/>
        <w:szCs w:val="21"/>
        <w:u w:val="none" w:color="000000"/>
        <w:effect w:val="none"/>
        <w:bdr w:val="none" w:sz="0" w:space="0" w:color="auto" w:frame="1"/>
        <w:vertAlign w:val="baseline"/>
      </w:rPr>
    </w:lvl>
    <w:lvl w:ilvl="4" w:tplc="5426A51E">
      <w:start w:val="1"/>
      <w:numFmt w:val="lowerLetter"/>
      <w:lvlText w:val="%5"/>
      <w:lvlJc w:val="left"/>
      <w:pPr>
        <w:ind w:left="3850" w:firstLine="0"/>
      </w:pPr>
      <w:rPr>
        <w:rFonts w:ascii="Times New Roman" w:eastAsia="Times New Roman" w:hAnsi="Times New Roman" w:cs="Times New Roman"/>
        <w:b w:val="0"/>
        <w:i w:val="0"/>
        <w:strike w:val="0"/>
        <w:dstrike w:val="0"/>
        <w:color w:val="000000"/>
        <w:sz w:val="21"/>
        <w:szCs w:val="21"/>
        <w:u w:val="none" w:color="000000"/>
        <w:effect w:val="none"/>
        <w:bdr w:val="none" w:sz="0" w:space="0" w:color="auto" w:frame="1"/>
        <w:vertAlign w:val="baseline"/>
      </w:rPr>
    </w:lvl>
    <w:lvl w:ilvl="5" w:tplc="FAC02D2E">
      <w:start w:val="1"/>
      <w:numFmt w:val="lowerRoman"/>
      <w:lvlText w:val="%6"/>
      <w:lvlJc w:val="left"/>
      <w:pPr>
        <w:ind w:left="4570" w:firstLine="0"/>
      </w:pPr>
      <w:rPr>
        <w:rFonts w:ascii="Times New Roman" w:eastAsia="Times New Roman" w:hAnsi="Times New Roman" w:cs="Times New Roman"/>
        <w:b w:val="0"/>
        <w:i w:val="0"/>
        <w:strike w:val="0"/>
        <w:dstrike w:val="0"/>
        <w:color w:val="000000"/>
        <w:sz w:val="21"/>
        <w:szCs w:val="21"/>
        <w:u w:val="none" w:color="000000"/>
        <w:effect w:val="none"/>
        <w:bdr w:val="none" w:sz="0" w:space="0" w:color="auto" w:frame="1"/>
        <w:vertAlign w:val="baseline"/>
      </w:rPr>
    </w:lvl>
    <w:lvl w:ilvl="6" w:tplc="99E0A270">
      <w:start w:val="1"/>
      <w:numFmt w:val="decimal"/>
      <w:lvlText w:val="%7"/>
      <w:lvlJc w:val="left"/>
      <w:pPr>
        <w:ind w:left="5290" w:firstLine="0"/>
      </w:pPr>
      <w:rPr>
        <w:rFonts w:ascii="Times New Roman" w:eastAsia="Times New Roman" w:hAnsi="Times New Roman" w:cs="Times New Roman"/>
        <w:b w:val="0"/>
        <w:i w:val="0"/>
        <w:strike w:val="0"/>
        <w:dstrike w:val="0"/>
        <w:color w:val="000000"/>
        <w:sz w:val="21"/>
        <w:szCs w:val="21"/>
        <w:u w:val="none" w:color="000000"/>
        <w:effect w:val="none"/>
        <w:bdr w:val="none" w:sz="0" w:space="0" w:color="auto" w:frame="1"/>
        <w:vertAlign w:val="baseline"/>
      </w:rPr>
    </w:lvl>
    <w:lvl w:ilvl="7" w:tplc="37E6F9FC">
      <w:start w:val="1"/>
      <w:numFmt w:val="lowerLetter"/>
      <w:lvlText w:val="%8"/>
      <w:lvlJc w:val="left"/>
      <w:pPr>
        <w:ind w:left="6010" w:firstLine="0"/>
      </w:pPr>
      <w:rPr>
        <w:rFonts w:ascii="Times New Roman" w:eastAsia="Times New Roman" w:hAnsi="Times New Roman" w:cs="Times New Roman"/>
        <w:b w:val="0"/>
        <w:i w:val="0"/>
        <w:strike w:val="0"/>
        <w:dstrike w:val="0"/>
        <w:color w:val="000000"/>
        <w:sz w:val="21"/>
        <w:szCs w:val="21"/>
        <w:u w:val="none" w:color="000000"/>
        <w:effect w:val="none"/>
        <w:bdr w:val="none" w:sz="0" w:space="0" w:color="auto" w:frame="1"/>
        <w:vertAlign w:val="baseline"/>
      </w:rPr>
    </w:lvl>
    <w:lvl w:ilvl="8" w:tplc="E2F8C7AA">
      <w:start w:val="1"/>
      <w:numFmt w:val="lowerRoman"/>
      <w:lvlText w:val="%9"/>
      <w:lvlJc w:val="left"/>
      <w:pPr>
        <w:ind w:left="6730" w:firstLine="0"/>
      </w:pPr>
      <w:rPr>
        <w:rFonts w:ascii="Times New Roman" w:eastAsia="Times New Roman" w:hAnsi="Times New Roman" w:cs="Times New Roman"/>
        <w:b w:val="0"/>
        <w:i w:val="0"/>
        <w:strike w:val="0"/>
        <w:dstrike w:val="0"/>
        <w:color w:val="000000"/>
        <w:sz w:val="21"/>
        <w:szCs w:val="21"/>
        <w:u w:val="none" w:color="000000"/>
        <w:effect w:val="none"/>
        <w:bdr w:val="none" w:sz="0" w:space="0" w:color="auto" w:frame="1"/>
        <w:vertAlign w:val="baseline"/>
      </w:rPr>
    </w:lvl>
  </w:abstractNum>
  <w:abstractNum w:abstractNumId="1"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4" w15:restartNumberingAfterBreak="0">
    <w:nsid w:val="71731092"/>
    <w:multiLevelType w:val="hybridMultilevel"/>
    <w:tmpl w:val="3130888E"/>
    <w:lvl w:ilvl="0" w:tplc="FFFFFFFF">
      <w:start w:val="2"/>
      <w:numFmt w:val="lowerRoman"/>
      <w:lvlText w:val="(%1)"/>
      <w:lvlJc w:val="left"/>
      <w:pPr>
        <w:ind w:left="1016" w:firstLine="0"/>
      </w:pPr>
      <w:rPr>
        <w:rFonts w:ascii="Times New Roman" w:eastAsia="Times New Roman" w:hAnsi="Times New Roman" w:cs="Times New Roman"/>
        <w:b w:val="0"/>
        <w:i w:val="0"/>
        <w:strike w:val="0"/>
        <w:dstrike w:val="0"/>
        <w:color w:val="000000"/>
        <w:sz w:val="21"/>
        <w:szCs w:val="21"/>
        <w:u w:val="none" w:color="000000"/>
        <w:effect w:val="none"/>
        <w:bdr w:val="none" w:sz="0" w:space="0" w:color="auto" w:frame="1"/>
        <w:vertAlign w:val="baseline"/>
      </w:rPr>
    </w:lvl>
    <w:lvl w:ilvl="1" w:tplc="FFFFFFFF">
      <w:start w:val="1"/>
      <w:numFmt w:val="lowerLetter"/>
      <w:lvlText w:val="%2"/>
      <w:lvlJc w:val="left"/>
      <w:pPr>
        <w:ind w:left="1690" w:firstLine="0"/>
      </w:pPr>
      <w:rPr>
        <w:rFonts w:ascii="Times New Roman" w:eastAsia="Times New Roman" w:hAnsi="Times New Roman" w:cs="Times New Roman"/>
        <w:b w:val="0"/>
        <w:i w:val="0"/>
        <w:strike w:val="0"/>
        <w:dstrike w:val="0"/>
        <w:color w:val="000000"/>
        <w:sz w:val="21"/>
        <w:szCs w:val="21"/>
        <w:u w:val="none" w:color="000000"/>
        <w:effect w:val="none"/>
        <w:bdr w:val="none" w:sz="0" w:space="0" w:color="auto" w:frame="1"/>
        <w:vertAlign w:val="baseline"/>
      </w:rPr>
    </w:lvl>
    <w:lvl w:ilvl="2" w:tplc="FFFFFFFF">
      <w:start w:val="1"/>
      <w:numFmt w:val="lowerRoman"/>
      <w:lvlText w:val="%3"/>
      <w:lvlJc w:val="left"/>
      <w:pPr>
        <w:ind w:left="2410" w:firstLine="0"/>
      </w:pPr>
      <w:rPr>
        <w:rFonts w:ascii="Times New Roman" w:eastAsia="Times New Roman" w:hAnsi="Times New Roman" w:cs="Times New Roman"/>
        <w:b w:val="0"/>
        <w:i w:val="0"/>
        <w:strike w:val="0"/>
        <w:dstrike w:val="0"/>
        <w:color w:val="000000"/>
        <w:sz w:val="21"/>
        <w:szCs w:val="21"/>
        <w:u w:val="none" w:color="000000"/>
        <w:effect w:val="none"/>
        <w:bdr w:val="none" w:sz="0" w:space="0" w:color="auto" w:frame="1"/>
        <w:vertAlign w:val="baseline"/>
      </w:rPr>
    </w:lvl>
    <w:lvl w:ilvl="3" w:tplc="FFFFFFFF">
      <w:start w:val="1"/>
      <w:numFmt w:val="decimal"/>
      <w:lvlText w:val="%4"/>
      <w:lvlJc w:val="left"/>
      <w:pPr>
        <w:ind w:left="3130" w:firstLine="0"/>
      </w:pPr>
      <w:rPr>
        <w:rFonts w:ascii="Times New Roman" w:eastAsia="Times New Roman" w:hAnsi="Times New Roman" w:cs="Times New Roman"/>
        <w:b w:val="0"/>
        <w:i w:val="0"/>
        <w:strike w:val="0"/>
        <w:dstrike w:val="0"/>
        <w:color w:val="000000"/>
        <w:sz w:val="21"/>
        <w:szCs w:val="21"/>
        <w:u w:val="none" w:color="000000"/>
        <w:effect w:val="none"/>
        <w:bdr w:val="none" w:sz="0" w:space="0" w:color="auto" w:frame="1"/>
        <w:vertAlign w:val="baseline"/>
      </w:rPr>
    </w:lvl>
    <w:lvl w:ilvl="4" w:tplc="FFFFFFFF">
      <w:start w:val="1"/>
      <w:numFmt w:val="lowerLetter"/>
      <w:lvlText w:val="%5"/>
      <w:lvlJc w:val="left"/>
      <w:pPr>
        <w:ind w:left="3850" w:firstLine="0"/>
      </w:pPr>
      <w:rPr>
        <w:rFonts w:ascii="Times New Roman" w:eastAsia="Times New Roman" w:hAnsi="Times New Roman" w:cs="Times New Roman"/>
        <w:b w:val="0"/>
        <w:i w:val="0"/>
        <w:strike w:val="0"/>
        <w:dstrike w:val="0"/>
        <w:color w:val="000000"/>
        <w:sz w:val="21"/>
        <w:szCs w:val="21"/>
        <w:u w:val="none" w:color="000000"/>
        <w:effect w:val="none"/>
        <w:bdr w:val="none" w:sz="0" w:space="0" w:color="auto" w:frame="1"/>
        <w:vertAlign w:val="baseline"/>
      </w:rPr>
    </w:lvl>
    <w:lvl w:ilvl="5" w:tplc="FFFFFFFF">
      <w:start w:val="1"/>
      <w:numFmt w:val="lowerRoman"/>
      <w:lvlText w:val="%6"/>
      <w:lvlJc w:val="left"/>
      <w:pPr>
        <w:ind w:left="4570" w:firstLine="0"/>
      </w:pPr>
      <w:rPr>
        <w:rFonts w:ascii="Times New Roman" w:eastAsia="Times New Roman" w:hAnsi="Times New Roman" w:cs="Times New Roman"/>
        <w:b w:val="0"/>
        <w:i w:val="0"/>
        <w:strike w:val="0"/>
        <w:dstrike w:val="0"/>
        <w:color w:val="000000"/>
        <w:sz w:val="21"/>
        <w:szCs w:val="21"/>
        <w:u w:val="none" w:color="000000"/>
        <w:effect w:val="none"/>
        <w:bdr w:val="none" w:sz="0" w:space="0" w:color="auto" w:frame="1"/>
        <w:vertAlign w:val="baseline"/>
      </w:rPr>
    </w:lvl>
    <w:lvl w:ilvl="6" w:tplc="FFFFFFFF">
      <w:start w:val="1"/>
      <w:numFmt w:val="decimal"/>
      <w:lvlText w:val="%7"/>
      <w:lvlJc w:val="left"/>
      <w:pPr>
        <w:ind w:left="5290" w:firstLine="0"/>
      </w:pPr>
      <w:rPr>
        <w:rFonts w:ascii="Times New Roman" w:eastAsia="Times New Roman" w:hAnsi="Times New Roman" w:cs="Times New Roman"/>
        <w:b w:val="0"/>
        <w:i w:val="0"/>
        <w:strike w:val="0"/>
        <w:dstrike w:val="0"/>
        <w:color w:val="000000"/>
        <w:sz w:val="21"/>
        <w:szCs w:val="21"/>
        <w:u w:val="none" w:color="000000"/>
        <w:effect w:val="none"/>
        <w:bdr w:val="none" w:sz="0" w:space="0" w:color="auto" w:frame="1"/>
        <w:vertAlign w:val="baseline"/>
      </w:rPr>
    </w:lvl>
    <w:lvl w:ilvl="7" w:tplc="FFFFFFFF">
      <w:start w:val="1"/>
      <w:numFmt w:val="lowerLetter"/>
      <w:lvlText w:val="%8"/>
      <w:lvlJc w:val="left"/>
      <w:pPr>
        <w:ind w:left="6010" w:firstLine="0"/>
      </w:pPr>
      <w:rPr>
        <w:rFonts w:ascii="Times New Roman" w:eastAsia="Times New Roman" w:hAnsi="Times New Roman" w:cs="Times New Roman"/>
        <w:b w:val="0"/>
        <w:i w:val="0"/>
        <w:strike w:val="0"/>
        <w:dstrike w:val="0"/>
        <w:color w:val="000000"/>
        <w:sz w:val="21"/>
        <w:szCs w:val="21"/>
        <w:u w:val="none" w:color="000000"/>
        <w:effect w:val="none"/>
        <w:bdr w:val="none" w:sz="0" w:space="0" w:color="auto" w:frame="1"/>
        <w:vertAlign w:val="baseline"/>
      </w:rPr>
    </w:lvl>
    <w:lvl w:ilvl="8" w:tplc="FFFFFFFF">
      <w:start w:val="1"/>
      <w:numFmt w:val="lowerRoman"/>
      <w:lvlText w:val="%9"/>
      <w:lvlJc w:val="left"/>
      <w:pPr>
        <w:ind w:left="6730" w:firstLine="0"/>
      </w:pPr>
      <w:rPr>
        <w:rFonts w:ascii="Times New Roman" w:eastAsia="Times New Roman" w:hAnsi="Times New Roman" w:cs="Times New Roman"/>
        <w:b w:val="0"/>
        <w:i w:val="0"/>
        <w:strike w:val="0"/>
        <w:dstrike w:val="0"/>
        <w:color w:val="000000"/>
        <w:sz w:val="21"/>
        <w:szCs w:val="21"/>
        <w:u w:val="none" w:color="000000"/>
        <w:effect w:val="none"/>
        <w:bdr w:val="none" w:sz="0" w:space="0" w:color="auto" w:frame="1"/>
        <w:vertAlign w:val="baseline"/>
      </w:rPr>
    </w:lvl>
  </w:abstractNum>
  <w:abstractNum w:abstractNumId="5" w15:restartNumberingAfterBreak="0">
    <w:nsid w:val="79C13872"/>
    <w:multiLevelType w:val="hybridMultilevel"/>
    <w:tmpl w:val="5ACA5528"/>
    <w:lvl w:ilvl="0" w:tplc="470610FE">
      <w:start w:val="1"/>
      <w:numFmt w:val="lowerRoman"/>
      <w:lvlText w:val="(%1)"/>
      <w:lvlJc w:val="left"/>
      <w:pPr>
        <w:ind w:left="1016" w:firstLine="0"/>
      </w:pPr>
      <w:rPr>
        <w:rFonts w:ascii="Times New Roman" w:eastAsia="Times New Roman" w:hAnsi="Times New Roman" w:cs="Times New Roman" w:hint="default"/>
        <w:b w:val="0"/>
        <w:i w:val="0"/>
        <w:strike w:val="0"/>
        <w:dstrike w:val="0"/>
        <w:color w:val="000000"/>
        <w:sz w:val="21"/>
        <w:szCs w:val="21"/>
        <w:u w:val="none" w:color="000000"/>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6555927">
    <w:abstractNumId w:val="3"/>
  </w:num>
  <w:num w:numId="2" w16cid:durableId="334068753">
    <w:abstractNumId w:val="1"/>
  </w:num>
  <w:num w:numId="3" w16cid:durableId="14921332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70784246">
    <w:abstractNumId w:val="1"/>
  </w:num>
  <w:num w:numId="5" w16cid:durableId="2067333607">
    <w:abstractNumId w:val="2"/>
  </w:num>
  <w:num w:numId="6" w16cid:durableId="1608541952">
    <w:abstractNumId w:val="0"/>
  </w:num>
  <w:num w:numId="7" w16cid:durableId="2132943454">
    <w:abstractNumId w:val="0"/>
  </w:num>
  <w:num w:numId="8" w16cid:durableId="1997876165">
    <w:abstractNumId w:val="4"/>
  </w:num>
  <w:num w:numId="9" w16cid:durableId="828247740">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mirrorMargins/>
  <w:activeWritingStyle w:appName="MSWord" w:lang="es-ES_tradnl" w:vendorID="64" w:dllVersion="6" w:nlCheck="1" w:checkStyle="0"/>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US" w:vendorID="64" w:dllVersion="4096" w:nlCheck="1" w:checkStyle="0"/>
  <w:activeWritingStyle w:appName="MSWord" w:lang="es-ES_tradnl" w:vendorID="64" w:dllVersion="4096" w:nlCheck="1" w:checkStyle="0"/>
  <w:activeWritingStyle w:appName="MSWord" w:lang="en-GB" w:vendorID="64" w:dllVersion="4096" w:nlCheck="1" w:checkStyle="0"/>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237"/>
    <w:rsid w:val="00004D23"/>
    <w:rsid w:val="00014D08"/>
    <w:rsid w:val="00031B2C"/>
    <w:rsid w:val="000358DA"/>
    <w:rsid w:val="00040897"/>
    <w:rsid w:val="000513A9"/>
    <w:rsid w:val="00065BA5"/>
    <w:rsid w:val="00072237"/>
    <w:rsid w:val="000A38AC"/>
    <w:rsid w:val="000A3EDA"/>
    <w:rsid w:val="000B29C2"/>
    <w:rsid w:val="000C0D9B"/>
    <w:rsid w:val="000C3B01"/>
    <w:rsid w:val="000E1C96"/>
    <w:rsid w:val="00141A73"/>
    <w:rsid w:val="00170345"/>
    <w:rsid w:val="00175A04"/>
    <w:rsid w:val="0017669E"/>
    <w:rsid w:val="001852A2"/>
    <w:rsid w:val="001930CC"/>
    <w:rsid w:val="001B4F6C"/>
    <w:rsid w:val="001C12F3"/>
    <w:rsid w:val="001C4566"/>
    <w:rsid w:val="001D233D"/>
    <w:rsid w:val="001D32AC"/>
    <w:rsid w:val="002075C9"/>
    <w:rsid w:val="002077FF"/>
    <w:rsid w:val="00214D36"/>
    <w:rsid w:val="002477CD"/>
    <w:rsid w:val="00272D07"/>
    <w:rsid w:val="00283249"/>
    <w:rsid w:val="002A58DD"/>
    <w:rsid w:val="002B3EEA"/>
    <w:rsid w:val="002E7868"/>
    <w:rsid w:val="00307447"/>
    <w:rsid w:val="003279A6"/>
    <w:rsid w:val="00370E68"/>
    <w:rsid w:val="00397B91"/>
    <w:rsid w:val="003A14E5"/>
    <w:rsid w:val="003B53E0"/>
    <w:rsid w:val="003D78C7"/>
    <w:rsid w:val="003E6DE4"/>
    <w:rsid w:val="004131DC"/>
    <w:rsid w:val="00413C9C"/>
    <w:rsid w:val="00413EE4"/>
    <w:rsid w:val="004340D8"/>
    <w:rsid w:val="004343B1"/>
    <w:rsid w:val="0045237A"/>
    <w:rsid w:val="004A1811"/>
    <w:rsid w:val="004D2E4D"/>
    <w:rsid w:val="004D6207"/>
    <w:rsid w:val="005109CD"/>
    <w:rsid w:val="005271D7"/>
    <w:rsid w:val="0054652F"/>
    <w:rsid w:val="00546D67"/>
    <w:rsid w:val="005D259D"/>
    <w:rsid w:val="006068CC"/>
    <w:rsid w:val="0062335B"/>
    <w:rsid w:val="006342CB"/>
    <w:rsid w:val="00644B2E"/>
    <w:rsid w:val="0069194A"/>
    <w:rsid w:val="007227D5"/>
    <w:rsid w:val="00776324"/>
    <w:rsid w:val="00785577"/>
    <w:rsid w:val="007A0412"/>
    <w:rsid w:val="007B4F4C"/>
    <w:rsid w:val="007D1BA7"/>
    <w:rsid w:val="007E772F"/>
    <w:rsid w:val="00847353"/>
    <w:rsid w:val="00847763"/>
    <w:rsid w:val="00856D1A"/>
    <w:rsid w:val="008C1996"/>
    <w:rsid w:val="008D39E6"/>
    <w:rsid w:val="008E16F7"/>
    <w:rsid w:val="008E65FD"/>
    <w:rsid w:val="00900F3B"/>
    <w:rsid w:val="00902B62"/>
    <w:rsid w:val="0091408E"/>
    <w:rsid w:val="00930626"/>
    <w:rsid w:val="00930CC7"/>
    <w:rsid w:val="009448E8"/>
    <w:rsid w:val="009718E3"/>
    <w:rsid w:val="00985778"/>
    <w:rsid w:val="009A7D6F"/>
    <w:rsid w:val="009B22BB"/>
    <w:rsid w:val="009F1584"/>
    <w:rsid w:val="00A22257"/>
    <w:rsid w:val="00A315E0"/>
    <w:rsid w:val="00A404DF"/>
    <w:rsid w:val="00A56306"/>
    <w:rsid w:val="00A62561"/>
    <w:rsid w:val="00A77598"/>
    <w:rsid w:val="00A824B8"/>
    <w:rsid w:val="00A83359"/>
    <w:rsid w:val="00AA2252"/>
    <w:rsid w:val="00AB7AE7"/>
    <w:rsid w:val="00AF6C66"/>
    <w:rsid w:val="00B1712F"/>
    <w:rsid w:val="00B51D0C"/>
    <w:rsid w:val="00B6571E"/>
    <w:rsid w:val="00B76D77"/>
    <w:rsid w:val="00B941DF"/>
    <w:rsid w:val="00BA1DCB"/>
    <w:rsid w:val="00BE2BBE"/>
    <w:rsid w:val="00C01A6E"/>
    <w:rsid w:val="00C30072"/>
    <w:rsid w:val="00C42D78"/>
    <w:rsid w:val="00C56588"/>
    <w:rsid w:val="00C6485C"/>
    <w:rsid w:val="00C80D96"/>
    <w:rsid w:val="00C95839"/>
    <w:rsid w:val="00CA288B"/>
    <w:rsid w:val="00D20F0B"/>
    <w:rsid w:val="00D30306"/>
    <w:rsid w:val="00D436D5"/>
    <w:rsid w:val="00D45084"/>
    <w:rsid w:val="00D713CE"/>
    <w:rsid w:val="00D72910"/>
    <w:rsid w:val="00DA1D57"/>
    <w:rsid w:val="00DA3671"/>
    <w:rsid w:val="00DA5887"/>
    <w:rsid w:val="00DF1080"/>
    <w:rsid w:val="00DF41F5"/>
    <w:rsid w:val="00E4341B"/>
    <w:rsid w:val="00E82754"/>
    <w:rsid w:val="00E957B7"/>
    <w:rsid w:val="00EC59D3"/>
    <w:rsid w:val="00EF18A2"/>
    <w:rsid w:val="00F628EB"/>
    <w:rsid w:val="00F67492"/>
    <w:rsid w:val="00F91954"/>
    <w:rsid w:val="00FA34E9"/>
    <w:rsid w:val="00FA7EEC"/>
    <w:rsid w:val="00FB65DC"/>
    <w:rsid w:val="00FC7466"/>
    <w:rsid w:val="00FD38EB"/>
    <w:rsid w:val="00FE312A"/>
    <w:rsid w:val="00FF5491"/>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4DFF2E"/>
  <w15:chartTrackingRefBased/>
  <w15:docId w15:val="{81571571-D475-634C-AC93-2F44DF958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F5491"/>
    <w:pPr>
      <w:jc w:val="both"/>
    </w:pPr>
    <w:rPr>
      <w:sz w:val="24"/>
      <w:lang w:val="es-ES_tradnl"/>
    </w:rPr>
  </w:style>
  <w:style w:type="paragraph" w:styleId="Heading1">
    <w:name w:val="heading 1"/>
    <w:aliases w:val="Document Header1"/>
    <w:basedOn w:val="Normal"/>
    <w:next w:val="Normal"/>
    <w:autoRedefine/>
    <w:qFormat/>
    <w:rsid w:val="00FF5491"/>
    <w:pPr>
      <w:keepNext/>
      <w:spacing w:after="200"/>
      <w:jc w:val="center"/>
      <w:outlineLvl w:val="0"/>
    </w:pPr>
    <w:rPr>
      <w:b/>
      <w:kern w:val="28"/>
      <w:sz w:val="52"/>
      <w:lang w:val="en-US"/>
    </w:rPr>
  </w:style>
  <w:style w:type="paragraph" w:styleId="Heading2">
    <w:name w:val="heading 2"/>
    <w:aliases w:val="Title Header2"/>
    <w:basedOn w:val="Normal"/>
    <w:next w:val="Normal"/>
    <w:qFormat/>
    <w:rsid w:val="00FF5491"/>
    <w:pPr>
      <w:tabs>
        <w:tab w:val="left" w:pos="619"/>
      </w:tabs>
      <w:spacing w:after="200"/>
      <w:jc w:val="center"/>
      <w:outlineLvl w:val="1"/>
    </w:pPr>
    <w:rPr>
      <w:rFonts w:ascii="Times New Roman Bold" w:hAnsi="Times New Roman Bold"/>
      <w:b/>
      <w:sz w:val="36"/>
      <w:lang w:val="en-US"/>
    </w:rPr>
  </w:style>
  <w:style w:type="paragraph" w:styleId="Heading3">
    <w:name w:val="heading 3"/>
    <w:aliases w:val="Section Header3"/>
    <w:basedOn w:val="Normal"/>
    <w:next w:val="Normal"/>
    <w:qFormat/>
    <w:rsid w:val="00FF5491"/>
    <w:pPr>
      <w:tabs>
        <w:tab w:val="num" w:pos="864"/>
      </w:tabs>
      <w:spacing w:after="200"/>
      <w:ind w:left="864" w:hanging="432"/>
      <w:outlineLvl w:val="2"/>
    </w:pPr>
    <w:rPr>
      <w:lang w:val="en-US"/>
    </w:rPr>
  </w:style>
  <w:style w:type="paragraph" w:styleId="Heading4">
    <w:name w:val="heading 4"/>
    <w:basedOn w:val="Normal"/>
    <w:next w:val="Normal"/>
    <w:qFormat/>
    <w:rsid w:val="00FF5491"/>
    <w:pPr>
      <w:numPr>
        <w:ilvl w:val="3"/>
        <w:numId w:val="4"/>
      </w:numPr>
      <w:spacing w:after="200"/>
      <w:outlineLvl w:val="3"/>
    </w:pPr>
    <w:rPr>
      <w:lang w:val="en-US"/>
    </w:rPr>
  </w:style>
  <w:style w:type="paragraph" w:styleId="Heading5">
    <w:name w:val="heading 5"/>
    <w:basedOn w:val="Normal"/>
    <w:next w:val="Normal"/>
    <w:autoRedefine/>
    <w:qFormat/>
    <w:rsid w:val="00FF5491"/>
    <w:pPr>
      <w:spacing w:before="240" w:after="60"/>
      <w:jc w:val="center"/>
      <w:outlineLvl w:val="4"/>
    </w:pPr>
    <w:rPr>
      <w:b/>
      <w:sz w:val="28"/>
    </w:rPr>
  </w:style>
  <w:style w:type="paragraph" w:styleId="Heading6">
    <w:name w:val="heading 6"/>
    <w:basedOn w:val="Normal"/>
    <w:next w:val="Normal"/>
    <w:qFormat/>
    <w:rsid w:val="00FF5491"/>
    <w:pPr>
      <w:numPr>
        <w:ilvl w:val="5"/>
        <w:numId w:val="4"/>
      </w:numPr>
      <w:spacing w:before="240" w:after="60"/>
      <w:outlineLvl w:val="5"/>
    </w:pPr>
    <w:rPr>
      <w:i/>
      <w:sz w:val="22"/>
    </w:rPr>
  </w:style>
  <w:style w:type="paragraph" w:styleId="Heading7">
    <w:name w:val="heading 7"/>
    <w:basedOn w:val="Normal"/>
    <w:next w:val="Normal"/>
    <w:qFormat/>
    <w:rsid w:val="00FF5491"/>
    <w:pPr>
      <w:numPr>
        <w:ilvl w:val="6"/>
        <w:numId w:val="4"/>
      </w:numPr>
      <w:spacing w:before="240" w:after="60"/>
      <w:outlineLvl w:val="6"/>
    </w:pPr>
    <w:rPr>
      <w:rFonts w:ascii="Arial" w:hAnsi="Arial"/>
      <w:sz w:val="20"/>
    </w:rPr>
  </w:style>
  <w:style w:type="paragraph" w:styleId="Heading8">
    <w:name w:val="heading 8"/>
    <w:basedOn w:val="Normal"/>
    <w:next w:val="Normal"/>
    <w:qFormat/>
    <w:rsid w:val="00FF5491"/>
    <w:pPr>
      <w:numPr>
        <w:ilvl w:val="7"/>
        <w:numId w:val="4"/>
      </w:numPr>
      <w:spacing w:before="240" w:after="60"/>
      <w:outlineLvl w:val="7"/>
    </w:pPr>
    <w:rPr>
      <w:rFonts w:ascii="Arial" w:hAnsi="Arial"/>
      <w:i/>
      <w:sz w:val="20"/>
    </w:rPr>
  </w:style>
  <w:style w:type="paragraph" w:styleId="Heading9">
    <w:name w:val="heading 9"/>
    <w:basedOn w:val="Normal"/>
    <w:next w:val="Normal"/>
    <w:qFormat/>
    <w:rsid w:val="00FF5491"/>
    <w:pPr>
      <w:numPr>
        <w:ilvl w:val="8"/>
        <w:numId w:val="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F5491"/>
    <w:pPr>
      <w:pBdr>
        <w:bottom w:val="single" w:sz="4" w:space="1" w:color="000000"/>
      </w:pBdr>
      <w:tabs>
        <w:tab w:val="right" w:pos="9000"/>
      </w:tabs>
    </w:pPr>
    <w:rPr>
      <w:sz w:val="20"/>
    </w:rPr>
  </w:style>
  <w:style w:type="paragraph" w:styleId="TOC1">
    <w:name w:val="toc 1"/>
    <w:basedOn w:val="Normal"/>
    <w:next w:val="Normal"/>
    <w:semiHidden/>
    <w:rsid w:val="00FF5491"/>
    <w:pPr>
      <w:spacing w:before="240" w:after="240"/>
      <w:jc w:val="left"/>
      <w:outlineLvl w:val="0"/>
    </w:pPr>
    <w:rPr>
      <w:b/>
      <w:lang w:val="en-US"/>
    </w:rPr>
  </w:style>
  <w:style w:type="character" w:styleId="PageNumber">
    <w:name w:val="page number"/>
    <w:basedOn w:val="DefaultParagraphFont"/>
    <w:rsid w:val="00FF5491"/>
  </w:style>
  <w:style w:type="paragraph" w:styleId="TOC2">
    <w:name w:val="toc 2"/>
    <w:basedOn w:val="Normal"/>
    <w:next w:val="Normal"/>
    <w:autoRedefine/>
    <w:semiHidden/>
    <w:rsid w:val="00FF5491"/>
    <w:pPr>
      <w:tabs>
        <w:tab w:val="left" w:pos="720"/>
        <w:tab w:val="left" w:pos="1440"/>
        <w:tab w:val="right" w:leader="dot" w:pos="9000"/>
      </w:tabs>
      <w:spacing w:after="120"/>
      <w:ind w:left="720" w:hanging="720"/>
      <w:jc w:val="left"/>
      <w:outlineLvl w:val="1"/>
    </w:pPr>
    <w:rPr>
      <w:noProof/>
    </w:rPr>
  </w:style>
  <w:style w:type="paragraph" w:customStyle="1" w:styleId="SectionVHeader">
    <w:name w:val="Section V. Header"/>
    <w:basedOn w:val="Normal"/>
    <w:rsid w:val="00FF5491"/>
    <w:pPr>
      <w:jc w:val="center"/>
    </w:pPr>
    <w:rPr>
      <w:b/>
      <w:sz w:val="36"/>
      <w:lang w:val="en-US"/>
    </w:rPr>
  </w:style>
  <w:style w:type="paragraph" w:customStyle="1" w:styleId="SectionVIIHeader2">
    <w:name w:val="Section VII Header2"/>
    <w:basedOn w:val="Heading1"/>
    <w:autoRedefine/>
    <w:rsid w:val="00FF5491"/>
    <w:pPr>
      <w:numPr>
        <w:numId w:val="1"/>
      </w:numPr>
    </w:pPr>
    <w:rPr>
      <w:sz w:val="32"/>
    </w:rPr>
  </w:style>
  <w:style w:type="paragraph" w:customStyle="1" w:styleId="SectionXHeader3">
    <w:name w:val="Section X Header 3"/>
    <w:basedOn w:val="Heading1"/>
    <w:autoRedefine/>
    <w:rsid w:val="00FF5491"/>
    <w:pPr>
      <w:spacing w:after="0"/>
    </w:pPr>
    <w:rPr>
      <w:kern w:val="0"/>
      <w:sz w:val="48"/>
    </w:rPr>
  </w:style>
  <w:style w:type="paragraph" w:customStyle="1" w:styleId="TOCNumber1">
    <w:name w:val="TOC Number1"/>
    <w:basedOn w:val="Heading4"/>
    <w:autoRedefine/>
    <w:rsid w:val="00FF5491"/>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FF5491"/>
    <w:pPr>
      <w:spacing w:before="240" w:after="240"/>
      <w:jc w:val="center"/>
    </w:pPr>
    <w:rPr>
      <w:b/>
      <w:sz w:val="52"/>
      <w:lang w:val="en-US"/>
    </w:rPr>
  </w:style>
  <w:style w:type="paragraph" w:customStyle="1" w:styleId="Header1-Clauses">
    <w:name w:val="Header 1 - Clauses"/>
    <w:basedOn w:val="Normal"/>
    <w:rsid w:val="00FF5491"/>
    <w:pPr>
      <w:tabs>
        <w:tab w:val="num" w:pos="432"/>
      </w:tabs>
      <w:ind w:left="432" w:hanging="432"/>
      <w:jc w:val="left"/>
    </w:pPr>
    <w:rPr>
      <w:b/>
    </w:rPr>
  </w:style>
  <w:style w:type="paragraph" w:customStyle="1" w:styleId="Header2-SubClauses">
    <w:name w:val="Header 2 - SubClauses"/>
    <w:basedOn w:val="Normal"/>
    <w:rsid w:val="00FF5491"/>
    <w:pPr>
      <w:tabs>
        <w:tab w:val="left" w:pos="619"/>
      </w:tabs>
      <w:spacing w:after="200"/>
      <w:ind w:left="619" w:hanging="619"/>
    </w:pPr>
  </w:style>
  <w:style w:type="paragraph" w:customStyle="1" w:styleId="Header3-Paragraph">
    <w:name w:val="Header 3 - Paragraph"/>
    <w:basedOn w:val="Normal"/>
    <w:rsid w:val="00FF5491"/>
    <w:pPr>
      <w:tabs>
        <w:tab w:val="num" w:pos="864"/>
      </w:tabs>
      <w:spacing w:after="200"/>
      <w:ind w:left="1238" w:hanging="619"/>
    </w:pPr>
    <w:rPr>
      <w:lang w:val="en-US"/>
    </w:rPr>
  </w:style>
  <w:style w:type="paragraph" w:customStyle="1" w:styleId="P3Header1-Clauses">
    <w:name w:val="P3 Header1-Clauses"/>
    <w:basedOn w:val="Header1-Clauses"/>
    <w:rsid w:val="00FF5491"/>
  </w:style>
  <w:style w:type="paragraph" w:customStyle="1" w:styleId="Outline3">
    <w:name w:val="Outline3"/>
    <w:basedOn w:val="Normal"/>
    <w:rsid w:val="00FF5491"/>
    <w:pPr>
      <w:numPr>
        <w:ilvl w:val="2"/>
        <w:numId w:val="5"/>
      </w:numPr>
      <w:tabs>
        <w:tab w:val="clear" w:pos="1728"/>
        <w:tab w:val="num" w:pos="1368"/>
      </w:tabs>
      <w:spacing w:before="240"/>
      <w:ind w:left="1368" w:hanging="504"/>
      <w:jc w:val="left"/>
    </w:pPr>
    <w:rPr>
      <w:kern w:val="28"/>
      <w:lang w:val="en-US"/>
    </w:rPr>
  </w:style>
  <w:style w:type="paragraph" w:styleId="Footer">
    <w:name w:val="footer"/>
    <w:basedOn w:val="Normal"/>
    <w:rsid w:val="00FF5491"/>
    <w:pPr>
      <w:tabs>
        <w:tab w:val="center" w:pos="4320"/>
        <w:tab w:val="right" w:pos="8640"/>
      </w:tabs>
    </w:pPr>
  </w:style>
  <w:style w:type="paragraph" w:styleId="BalloonText">
    <w:name w:val="Balloon Text"/>
    <w:basedOn w:val="Normal"/>
    <w:link w:val="BalloonTextChar"/>
    <w:rsid w:val="004343B1"/>
    <w:rPr>
      <w:rFonts w:ascii="Tahoma" w:hAnsi="Tahoma" w:cs="Tahoma"/>
      <w:sz w:val="16"/>
      <w:szCs w:val="16"/>
    </w:rPr>
  </w:style>
  <w:style w:type="character" w:customStyle="1" w:styleId="BalloonTextChar">
    <w:name w:val="Balloon Text Char"/>
    <w:link w:val="BalloonText"/>
    <w:rsid w:val="004343B1"/>
    <w:rPr>
      <w:rFonts w:ascii="Tahoma" w:hAnsi="Tahoma" w:cs="Tahoma"/>
      <w:sz w:val="16"/>
      <w:szCs w:val="16"/>
      <w:lang w:val="es-ES_tradnl"/>
    </w:rPr>
  </w:style>
  <w:style w:type="character" w:styleId="Hyperlink">
    <w:name w:val="Hyperlink"/>
    <w:basedOn w:val="DefaultParagraphFont"/>
    <w:rsid w:val="005271D7"/>
    <w:rPr>
      <w:color w:val="0563C1" w:themeColor="hyperlink"/>
      <w:u w:val="single"/>
    </w:rPr>
  </w:style>
  <w:style w:type="character" w:styleId="UnresolvedMention">
    <w:name w:val="Unresolved Mention"/>
    <w:basedOn w:val="DefaultParagraphFont"/>
    <w:uiPriority w:val="99"/>
    <w:semiHidden/>
    <w:unhideWhenUsed/>
    <w:rsid w:val="005271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40269">
      <w:bodyDiv w:val="1"/>
      <w:marLeft w:val="0"/>
      <w:marRight w:val="0"/>
      <w:marTop w:val="0"/>
      <w:marBottom w:val="0"/>
      <w:divBdr>
        <w:top w:val="none" w:sz="0" w:space="0" w:color="auto"/>
        <w:left w:val="none" w:sz="0" w:space="0" w:color="auto"/>
        <w:bottom w:val="none" w:sz="0" w:space="0" w:color="auto"/>
        <w:right w:val="none" w:sz="0" w:space="0" w:color="auto"/>
      </w:divBdr>
    </w:div>
    <w:div w:id="86393087">
      <w:bodyDiv w:val="1"/>
      <w:marLeft w:val="0"/>
      <w:marRight w:val="0"/>
      <w:marTop w:val="0"/>
      <w:marBottom w:val="0"/>
      <w:divBdr>
        <w:top w:val="none" w:sz="0" w:space="0" w:color="auto"/>
        <w:left w:val="none" w:sz="0" w:space="0" w:color="auto"/>
        <w:bottom w:val="none" w:sz="0" w:space="0" w:color="auto"/>
        <w:right w:val="none" w:sz="0" w:space="0" w:color="auto"/>
      </w:divBdr>
    </w:div>
    <w:div w:id="191769001">
      <w:bodyDiv w:val="1"/>
      <w:marLeft w:val="0"/>
      <w:marRight w:val="0"/>
      <w:marTop w:val="0"/>
      <w:marBottom w:val="0"/>
      <w:divBdr>
        <w:top w:val="none" w:sz="0" w:space="0" w:color="auto"/>
        <w:left w:val="none" w:sz="0" w:space="0" w:color="auto"/>
        <w:bottom w:val="none" w:sz="0" w:space="0" w:color="auto"/>
        <w:right w:val="none" w:sz="0" w:space="0" w:color="auto"/>
      </w:divBdr>
    </w:div>
    <w:div w:id="246882987">
      <w:bodyDiv w:val="1"/>
      <w:marLeft w:val="0"/>
      <w:marRight w:val="0"/>
      <w:marTop w:val="0"/>
      <w:marBottom w:val="0"/>
      <w:divBdr>
        <w:top w:val="none" w:sz="0" w:space="0" w:color="auto"/>
        <w:left w:val="none" w:sz="0" w:space="0" w:color="auto"/>
        <w:bottom w:val="none" w:sz="0" w:space="0" w:color="auto"/>
        <w:right w:val="none" w:sz="0" w:space="0" w:color="auto"/>
      </w:divBdr>
    </w:div>
    <w:div w:id="294987330">
      <w:bodyDiv w:val="1"/>
      <w:marLeft w:val="0"/>
      <w:marRight w:val="0"/>
      <w:marTop w:val="0"/>
      <w:marBottom w:val="0"/>
      <w:divBdr>
        <w:top w:val="none" w:sz="0" w:space="0" w:color="auto"/>
        <w:left w:val="none" w:sz="0" w:space="0" w:color="auto"/>
        <w:bottom w:val="none" w:sz="0" w:space="0" w:color="auto"/>
        <w:right w:val="none" w:sz="0" w:space="0" w:color="auto"/>
      </w:divBdr>
    </w:div>
    <w:div w:id="300617955">
      <w:bodyDiv w:val="1"/>
      <w:marLeft w:val="0"/>
      <w:marRight w:val="0"/>
      <w:marTop w:val="0"/>
      <w:marBottom w:val="0"/>
      <w:divBdr>
        <w:top w:val="none" w:sz="0" w:space="0" w:color="auto"/>
        <w:left w:val="none" w:sz="0" w:space="0" w:color="auto"/>
        <w:bottom w:val="none" w:sz="0" w:space="0" w:color="auto"/>
        <w:right w:val="none" w:sz="0" w:space="0" w:color="auto"/>
      </w:divBdr>
    </w:div>
    <w:div w:id="346102360">
      <w:bodyDiv w:val="1"/>
      <w:marLeft w:val="0"/>
      <w:marRight w:val="0"/>
      <w:marTop w:val="0"/>
      <w:marBottom w:val="0"/>
      <w:divBdr>
        <w:top w:val="none" w:sz="0" w:space="0" w:color="auto"/>
        <w:left w:val="none" w:sz="0" w:space="0" w:color="auto"/>
        <w:bottom w:val="none" w:sz="0" w:space="0" w:color="auto"/>
        <w:right w:val="none" w:sz="0" w:space="0" w:color="auto"/>
      </w:divBdr>
    </w:div>
    <w:div w:id="360788088">
      <w:bodyDiv w:val="1"/>
      <w:marLeft w:val="0"/>
      <w:marRight w:val="0"/>
      <w:marTop w:val="0"/>
      <w:marBottom w:val="0"/>
      <w:divBdr>
        <w:top w:val="none" w:sz="0" w:space="0" w:color="auto"/>
        <w:left w:val="none" w:sz="0" w:space="0" w:color="auto"/>
        <w:bottom w:val="none" w:sz="0" w:space="0" w:color="auto"/>
        <w:right w:val="none" w:sz="0" w:space="0" w:color="auto"/>
      </w:divBdr>
    </w:div>
    <w:div w:id="503591196">
      <w:bodyDiv w:val="1"/>
      <w:marLeft w:val="0"/>
      <w:marRight w:val="0"/>
      <w:marTop w:val="0"/>
      <w:marBottom w:val="0"/>
      <w:divBdr>
        <w:top w:val="none" w:sz="0" w:space="0" w:color="auto"/>
        <w:left w:val="none" w:sz="0" w:space="0" w:color="auto"/>
        <w:bottom w:val="none" w:sz="0" w:space="0" w:color="auto"/>
        <w:right w:val="none" w:sz="0" w:space="0" w:color="auto"/>
      </w:divBdr>
    </w:div>
    <w:div w:id="629437466">
      <w:bodyDiv w:val="1"/>
      <w:marLeft w:val="0"/>
      <w:marRight w:val="0"/>
      <w:marTop w:val="0"/>
      <w:marBottom w:val="0"/>
      <w:divBdr>
        <w:top w:val="none" w:sz="0" w:space="0" w:color="auto"/>
        <w:left w:val="none" w:sz="0" w:space="0" w:color="auto"/>
        <w:bottom w:val="none" w:sz="0" w:space="0" w:color="auto"/>
        <w:right w:val="none" w:sz="0" w:space="0" w:color="auto"/>
      </w:divBdr>
    </w:div>
    <w:div w:id="854535807">
      <w:bodyDiv w:val="1"/>
      <w:marLeft w:val="0"/>
      <w:marRight w:val="0"/>
      <w:marTop w:val="0"/>
      <w:marBottom w:val="0"/>
      <w:divBdr>
        <w:top w:val="none" w:sz="0" w:space="0" w:color="auto"/>
        <w:left w:val="none" w:sz="0" w:space="0" w:color="auto"/>
        <w:bottom w:val="none" w:sz="0" w:space="0" w:color="auto"/>
        <w:right w:val="none" w:sz="0" w:space="0" w:color="auto"/>
      </w:divBdr>
    </w:div>
    <w:div w:id="863252583">
      <w:bodyDiv w:val="1"/>
      <w:marLeft w:val="0"/>
      <w:marRight w:val="0"/>
      <w:marTop w:val="0"/>
      <w:marBottom w:val="0"/>
      <w:divBdr>
        <w:top w:val="none" w:sz="0" w:space="0" w:color="auto"/>
        <w:left w:val="none" w:sz="0" w:space="0" w:color="auto"/>
        <w:bottom w:val="none" w:sz="0" w:space="0" w:color="auto"/>
        <w:right w:val="none" w:sz="0" w:space="0" w:color="auto"/>
      </w:divBdr>
    </w:div>
    <w:div w:id="945651475">
      <w:bodyDiv w:val="1"/>
      <w:marLeft w:val="0"/>
      <w:marRight w:val="0"/>
      <w:marTop w:val="0"/>
      <w:marBottom w:val="0"/>
      <w:divBdr>
        <w:top w:val="none" w:sz="0" w:space="0" w:color="auto"/>
        <w:left w:val="none" w:sz="0" w:space="0" w:color="auto"/>
        <w:bottom w:val="none" w:sz="0" w:space="0" w:color="auto"/>
        <w:right w:val="none" w:sz="0" w:space="0" w:color="auto"/>
      </w:divBdr>
    </w:div>
    <w:div w:id="1060203549">
      <w:bodyDiv w:val="1"/>
      <w:marLeft w:val="0"/>
      <w:marRight w:val="0"/>
      <w:marTop w:val="0"/>
      <w:marBottom w:val="0"/>
      <w:divBdr>
        <w:top w:val="none" w:sz="0" w:space="0" w:color="auto"/>
        <w:left w:val="none" w:sz="0" w:space="0" w:color="auto"/>
        <w:bottom w:val="none" w:sz="0" w:space="0" w:color="auto"/>
        <w:right w:val="none" w:sz="0" w:space="0" w:color="auto"/>
      </w:divBdr>
    </w:div>
    <w:div w:id="1062753312">
      <w:bodyDiv w:val="1"/>
      <w:marLeft w:val="0"/>
      <w:marRight w:val="0"/>
      <w:marTop w:val="0"/>
      <w:marBottom w:val="0"/>
      <w:divBdr>
        <w:top w:val="none" w:sz="0" w:space="0" w:color="auto"/>
        <w:left w:val="none" w:sz="0" w:space="0" w:color="auto"/>
        <w:bottom w:val="none" w:sz="0" w:space="0" w:color="auto"/>
        <w:right w:val="none" w:sz="0" w:space="0" w:color="auto"/>
      </w:divBdr>
    </w:div>
    <w:div w:id="1281297451">
      <w:bodyDiv w:val="1"/>
      <w:marLeft w:val="0"/>
      <w:marRight w:val="0"/>
      <w:marTop w:val="0"/>
      <w:marBottom w:val="0"/>
      <w:divBdr>
        <w:top w:val="none" w:sz="0" w:space="0" w:color="auto"/>
        <w:left w:val="none" w:sz="0" w:space="0" w:color="auto"/>
        <w:bottom w:val="none" w:sz="0" w:space="0" w:color="auto"/>
        <w:right w:val="none" w:sz="0" w:space="0" w:color="auto"/>
      </w:divBdr>
    </w:div>
    <w:div w:id="1302884830">
      <w:bodyDiv w:val="1"/>
      <w:marLeft w:val="0"/>
      <w:marRight w:val="0"/>
      <w:marTop w:val="0"/>
      <w:marBottom w:val="0"/>
      <w:divBdr>
        <w:top w:val="none" w:sz="0" w:space="0" w:color="auto"/>
        <w:left w:val="none" w:sz="0" w:space="0" w:color="auto"/>
        <w:bottom w:val="none" w:sz="0" w:space="0" w:color="auto"/>
        <w:right w:val="none" w:sz="0" w:space="0" w:color="auto"/>
      </w:divBdr>
    </w:div>
    <w:div w:id="1340959779">
      <w:bodyDiv w:val="1"/>
      <w:marLeft w:val="0"/>
      <w:marRight w:val="0"/>
      <w:marTop w:val="0"/>
      <w:marBottom w:val="0"/>
      <w:divBdr>
        <w:top w:val="none" w:sz="0" w:space="0" w:color="auto"/>
        <w:left w:val="none" w:sz="0" w:space="0" w:color="auto"/>
        <w:bottom w:val="none" w:sz="0" w:space="0" w:color="auto"/>
        <w:right w:val="none" w:sz="0" w:space="0" w:color="auto"/>
      </w:divBdr>
    </w:div>
    <w:div w:id="1593584462">
      <w:bodyDiv w:val="1"/>
      <w:marLeft w:val="0"/>
      <w:marRight w:val="0"/>
      <w:marTop w:val="0"/>
      <w:marBottom w:val="0"/>
      <w:divBdr>
        <w:top w:val="none" w:sz="0" w:space="0" w:color="auto"/>
        <w:left w:val="none" w:sz="0" w:space="0" w:color="auto"/>
        <w:bottom w:val="none" w:sz="0" w:space="0" w:color="auto"/>
        <w:right w:val="none" w:sz="0" w:space="0" w:color="auto"/>
      </w:divBdr>
    </w:div>
    <w:div w:id="1680228339">
      <w:bodyDiv w:val="1"/>
      <w:marLeft w:val="0"/>
      <w:marRight w:val="0"/>
      <w:marTop w:val="0"/>
      <w:marBottom w:val="0"/>
      <w:divBdr>
        <w:top w:val="none" w:sz="0" w:space="0" w:color="auto"/>
        <w:left w:val="none" w:sz="0" w:space="0" w:color="auto"/>
        <w:bottom w:val="none" w:sz="0" w:space="0" w:color="auto"/>
        <w:right w:val="none" w:sz="0" w:space="0" w:color="auto"/>
      </w:divBdr>
    </w:div>
    <w:div w:id="1714495556">
      <w:bodyDiv w:val="1"/>
      <w:marLeft w:val="0"/>
      <w:marRight w:val="0"/>
      <w:marTop w:val="0"/>
      <w:marBottom w:val="0"/>
      <w:divBdr>
        <w:top w:val="none" w:sz="0" w:space="0" w:color="auto"/>
        <w:left w:val="none" w:sz="0" w:space="0" w:color="auto"/>
        <w:bottom w:val="none" w:sz="0" w:space="0" w:color="auto"/>
        <w:right w:val="none" w:sz="0" w:space="0" w:color="auto"/>
      </w:divBdr>
    </w:div>
    <w:div w:id="1785466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ised@environment.gov.mv"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ahmed.ali@environment.gov.mv"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master.dot</Template>
  <TotalTime>140</TotalTime>
  <Pages>4</Pages>
  <Words>1100</Words>
  <Characters>6276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Abdulla Firag</cp:lastModifiedBy>
  <cp:revision>13</cp:revision>
  <cp:lastPrinted>2000-05-24T07:15:00Z</cp:lastPrinted>
  <dcterms:created xsi:type="dcterms:W3CDTF">2021-12-15T04:20:00Z</dcterms:created>
  <dcterms:modified xsi:type="dcterms:W3CDTF">2025-03-19T06:03:00Z</dcterms:modified>
  <cp:category>PPFD</cp:category>
</cp:coreProperties>
</file>